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648"/>
        <w:tblW w:w="90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9"/>
        <w:gridCol w:w="2851"/>
      </w:tblGrid>
      <w:tr w:rsidR="00C253F0" w:rsidRPr="00C253F0" w14:paraId="3D76F858" w14:textId="77777777" w:rsidTr="00C253F0">
        <w:trPr>
          <w:trHeight w:val="888"/>
        </w:trPr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FC7ED" w14:textId="77777777" w:rsidR="00C253F0" w:rsidRPr="00C253F0" w:rsidRDefault="00C253F0" w:rsidP="00C25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253F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AU"/>
              </w:rPr>
              <w:t>Criteria 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val="en-US" w:eastAsia="en-AU"/>
              </w:rPr>
              <w:t> 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5C9AE" w14:textId="77777777" w:rsidR="00C253F0" w:rsidRPr="00C253F0" w:rsidRDefault="00C253F0" w:rsidP="00C25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253F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en-AU"/>
              </w:rPr>
              <w:t>Weighting  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val="en-US" w:eastAsia="en-AU"/>
              </w:rPr>
              <w:t> 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C253F0" w:rsidRPr="00C253F0" w14:paraId="285B6EE3" w14:textId="77777777" w:rsidTr="00C253F0">
        <w:trPr>
          <w:trHeight w:val="888"/>
        </w:trPr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222389" w14:textId="77777777" w:rsidR="00C253F0" w:rsidRPr="00C253F0" w:rsidRDefault="00C253F0" w:rsidP="00C25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253F0">
              <w:rPr>
                <w:rFonts w:ascii="Calibri" w:eastAsia="Times New Roman" w:hAnsi="Calibri" w:cs="Calibri"/>
                <w:sz w:val="24"/>
                <w:szCs w:val="24"/>
                <w:lang w:val="en-US" w:eastAsia="en-AU"/>
              </w:rPr>
              <w:t>Strategic alignment  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9F0E5" w14:textId="77777777" w:rsidR="00C253F0" w:rsidRPr="00C253F0" w:rsidRDefault="00C253F0" w:rsidP="00C25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253F0">
              <w:rPr>
                <w:rFonts w:ascii="Calibri" w:eastAsia="Times New Roman" w:hAnsi="Calibri" w:cs="Calibri"/>
                <w:sz w:val="24"/>
                <w:szCs w:val="24"/>
                <w:lang w:val="en-US" w:eastAsia="en-AU"/>
              </w:rPr>
              <w:t>30%  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C253F0" w:rsidRPr="00C253F0" w14:paraId="50AB487D" w14:textId="77777777" w:rsidTr="00C253F0">
        <w:trPr>
          <w:trHeight w:val="856"/>
        </w:trPr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B9D14E" w14:textId="77777777" w:rsidR="00C253F0" w:rsidRPr="00C253F0" w:rsidRDefault="00C253F0" w:rsidP="00C25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253F0">
              <w:rPr>
                <w:rFonts w:ascii="Calibri" w:eastAsia="Times New Roman" w:hAnsi="Calibri" w:cs="Calibri"/>
                <w:sz w:val="24"/>
                <w:szCs w:val="24"/>
                <w:lang w:val="en-US" w:eastAsia="en-AU"/>
              </w:rPr>
              <w:t>Economic viability 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F8B2F" w14:textId="77777777" w:rsidR="00C253F0" w:rsidRPr="00C253F0" w:rsidRDefault="00C253F0" w:rsidP="00C25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253F0">
              <w:rPr>
                <w:rFonts w:ascii="Calibri" w:eastAsia="Times New Roman" w:hAnsi="Calibri" w:cs="Calibri"/>
                <w:sz w:val="24"/>
                <w:szCs w:val="24"/>
                <w:lang w:val="en-US" w:eastAsia="en-AU"/>
              </w:rPr>
              <w:t>25%  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C253F0" w:rsidRPr="00C253F0" w14:paraId="6A5854F5" w14:textId="77777777" w:rsidTr="00C253F0">
        <w:trPr>
          <w:trHeight w:val="888"/>
        </w:trPr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08C903" w14:textId="77777777" w:rsidR="00C253F0" w:rsidRPr="00C253F0" w:rsidRDefault="00C253F0" w:rsidP="00C25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253F0">
              <w:rPr>
                <w:rFonts w:ascii="Calibri" w:eastAsia="Times New Roman" w:hAnsi="Calibri" w:cs="Calibri"/>
                <w:sz w:val="24"/>
                <w:szCs w:val="24"/>
                <w:lang w:val="en-US" w:eastAsia="en-AU"/>
              </w:rPr>
              <w:t>Deliverability/Feasibility  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45D9F" w14:textId="77777777" w:rsidR="00C253F0" w:rsidRPr="00C253F0" w:rsidRDefault="00C253F0" w:rsidP="00C25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253F0">
              <w:rPr>
                <w:rFonts w:ascii="Calibri" w:eastAsia="Times New Roman" w:hAnsi="Calibri" w:cs="Calibri"/>
                <w:sz w:val="24"/>
                <w:szCs w:val="24"/>
                <w:lang w:val="en-US" w:eastAsia="en-AU"/>
              </w:rPr>
              <w:t>25%  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C253F0" w:rsidRPr="00C253F0" w14:paraId="36A53191" w14:textId="77777777" w:rsidTr="00C253F0">
        <w:trPr>
          <w:trHeight w:val="888"/>
        </w:trPr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C01DAF" w14:textId="77777777" w:rsidR="00C253F0" w:rsidRPr="00C253F0" w:rsidRDefault="00C253F0" w:rsidP="00C25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253F0">
              <w:rPr>
                <w:rFonts w:ascii="Calibri" w:eastAsia="Times New Roman" w:hAnsi="Calibri" w:cs="Calibri"/>
                <w:sz w:val="24"/>
                <w:szCs w:val="24"/>
                <w:lang w:val="en-US" w:eastAsia="en-AU"/>
              </w:rPr>
              <w:t>Affordability 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A4E1" w14:textId="77777777" w:rsidR="00C253F0" w:rsidRPr="00C253F0" w:rsidRDefault="00C253F0" w:rsidP="00C25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253F0">
              <w:rPr>
                <w:rFonts w:ascii="Calibri" w:eastAsia="Times New Roman" w:hAnsi="Calibri" w:cs="Calibri"/>
                <w:sz w:val="24"/>
                <w:szCs w:val="24"/>
                <w:lang w:val="en-US" w:eastAsia="en-AU"/>
              </w:rPr>
              <w:t>5% 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  <w:tr w:rsidR="00C253F0" w:rsidRPr="00C253F0" w14:paraId="6570B802" w14:textId="77777777" w:rsidTr="00C253F0">
        <w:trPr>
          <w:trHeight w:val="888"/>
        </w:trPr>
        <w:tc>
          <w:tcPr>
            <w:tcW w:w="6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6B5BBE" w14:textId="77777777" w:rsidR="00C253F0" w:rsidRPr="00C253F0" w:rsidRDefault="00C253F0" w:rsidP="00C25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253F0">
              <w:rPr>
                <w:rFonts w:ascii="Calibri" w:eastAsia="Times New Roman" w:hAnsi="Calibri" w:cs="Calibri"/>
                <w:sz w:val="24"/>
                <w:szCs w:val="24"/>
                <w:lang w:val="en-US" w:eastAsia="en-AU"/>
              </w:rPr>
              <w:t>Desirability/Social Impact 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AB8096" w14:textId="77777777" w:rsidR="00C253F0" w:rsidRPr="00C253F0" w:rsidRDefault="00C253F0" w:rsidP="00C253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253F0">
              <w:rPr>
                <w:rFonts w:ascii="Calibri" w:eastAsia="Times New Roman" w:hAnsi="Calibri" w:cs="Calibri"/>
                <w:sz w:val="24"/>
                <w:szCs w:val="24"/>
                <w:lang w:val="en-US" w:eastAsia="en-AU"/>
              </w:rPr>
              <w:t>15% </w:t>
            </w:r>
            <w:r w:rsidRPr="00C253F0">
              <w:rPr>
                <w:rFonts w:ascii="Calibri" w:eastAsia="Times New Roman" w:hAnsi="Calibri" w:cs="Calibri"/>
                <w:sz w:val="24"/>
                <w:szCs w:val="24"/>
                <w:lang w:eastAsia="en-AU"/>
              </w:rPr>
              <w:t> </w:t>
            </w:r>
          </w:p>
        </w:tc>
      </w:tr>
    </w:tbl>
    <w:p w14:paraId="3EEB2909" w14:textId="2C66C398" w:rsidR="00C253F0" w:rsidRDefault="00C253F0">
      <w:pPr>
        <w:rPr>
          <w:b/>
          <w:bCs/>
          <w:sz w:val="28"/>
          <w:szCs w:val="28"/>
          <w:u w:val="single"/>
        </w:rPr>
      </w:pPr>
      <w:r w:rsidRPr="00C253F0">
        <w:rPr>
          <w:b/>
          <w:bCs/>
          <w:sz w:val="28"/>
          <w:szCs w:val="28"/>
          <w:u w:val="single"/>
        </w:rPr>
        <w:t>Investment Prioritisation Calculation Table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  <w:u w:val="single"/>
        </w:rPr>
        <w:br/>
      </w:r>
    </w:p>
    <w:p w14:paraId="784C711C" w14:textId="77777777" w:rsidR="00C253F0" w:rsidRPr="00C253F0" w:rsidRDefault="00C253F0">
      <w:pPr>
        <w:rPr>
          <w:b/>
          <w:bCs/>
          <w:sz w:val="28"/>
          <w:szCs w:val="28"/>
          <w:u w:val="single"/>
        </w:rPr>
      </w:pPr>
    </w:p>
    <w:sectPr w:rsidR="00C253F0" w:rsidRPr="00C25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F0"/>
    <w:rsid w:val="00C2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BAD0"/>
  <w15:chartTrackingRefBased/>
  <w15:docId w15:val="{EABB04EF-B814-4139-BBCA-0937DCB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746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Ryan</dc:creator>
  <cp:keywords/>
  <dc:description/>
  <cp:lastModifiedBy>Sarah Ryan</cp:lastModifiedBy>
  <cp:revision>1</cp:revision>
  <dcterms:created xsi:type="dcterms:W3CDTF">2021-02-23T03:52:00Z</dcterms:created>
  <dcterms:modified xsi:type="dcterms:W3CDTF">2021-02-23T03:55:00Z</dcterms:modified>
</cp:coreProperties>
</file>