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89F87" w14:textId="77777777" w:rsidR="000068F0" w:rsidRDefault="689AFE30" w:rsidP="004026EE">
      <w:pPr>
        <w:pStyle w:val="Documenttitle"/>
      </w:pPr>
      <w:bookmarkStart w:id="0" w:name="_Toc500158894"/>
      <w:bookmarkStart w:id="1" w:name="_Toc37156360"/>
      <w:r w:rsidRPr="00F7433C">
        <w:t xml:space="preserve">Service </w:t>
      </w:r>
      <w:r w:rsidR="00E30644" w:rsidRPr="00F7433C">
        <w:t>Description</w:t>
      </w:r>
      <w:bookmarkEnd w:id="0"/>
      <w:bookmarkEnd w:id="1"/>
    </w:p>
    <w:p w14:paraId="57819ABC" w14:textId="2AF3971B" w:rsidR="006C2643" w:rsidRPr="000068F0" w:rsidRDefault="004026EE" w:rsidP="004026EE">
      <w:pPr>
        <w:pStyle w:val="Documenttitle"/>
        <w:rPr>
          <w:rStyle w:val="DFSIItalicEmphasis"/>
          <w:sz w:val="80"/>
          <w:szCs w:val="80"/>
        </w:rPr>
        <w:sectPr w:rsidR="006C2643" w:rsidRPr="000068F0" w:rsidSect="003B5305">
          <w:headerReference w:type="default" r:id="rId11"/>
          <w:footerReference w:type="default" r:id="rId12"/>
          <w:pgSz w:w="11906" w:h="16838" w:code="9"/>
          <w:pgMar w:top="3402" w:right="1134" w:bottom="1134" w:left="1134" w:header="709" w:footer="425" w:gutter="0"/>
          <w:pgNumType w:start="1"/>
          <w:cols w:space="708"/>
          <w:docGrid w:linePitch="360"/>
        </w:sectPr>
      </w:pPr>
      <w:bookmarkStart w:id="2" w:name="_Toc37156361"/>
      <w:r w:rsidRPr="000068F0">
        <w:rPr>
          <w:sz w:val="80"/>
          <w:szCs w:val="80"/>
        </w:rPr>
        <w:t>Mobile</w:t>
      </w:r>
      <w:bookmarkEnd w:id="2"/>
    </w:p>
    <w:p w14:paraId="6E2383D9" w14:textId="0BF53F51" w:rsidR="008473CB" w:rsidRPr="00F7433C" w:rsidRDefault="008473CB" w:rsidP="008473CB">
      <w:pPr>
        <w:pStyle w:val="Heading1"/>
        <w:numPr>
          <w:ilvl w:val="0"/>
          <w:numId w:val="0"/>
        </w:numPr>
      </w:pPr>
      <w:bookmarkStart w:id="3" w:name="_Toc37156362"/>
      <w:bookmarkStart w:id="4" w:name="_Hlk499218646"/>
      <w:bookmarkStart w:id="5" w:name="_Hlk499218377"/>
      <w:bookmarkStart w:id="6" w:name="_Toc423416650"/>
      <w:r w:rsidRPr="00F7433C">
        <w:lastRenderedPageBreak/>
        <w:t>Document Control</w:t>
      </w:r>
      <w:bookmarkEnd w:id="3"/>
    </w:p>
    <w:tbl>
      <w:tblPr>
        <w:tblW w:w="8363" w:type="dxa"/>
        <w:tblInd w:w="846" w:type="dxa"/>
        <w:tblCellMar>
          <w:top w:w="57" w:type="dxa"/>
          <w:bottom w:w="57" w:type="dxa"/>
        </w:tblCellMar>
        <w:tblLook w:val="0000" w:firstRow="0" w:lastRow="0" w:firstColumn="0" w:lastColumn="0" w:noHBand="0" w:noVBand="0"/>
      </w:tblPr>
      <w:tblGrid>
        <w:gridCol w:w="2977"/>
        <w:gridCol w:w="5386"/>
      </w:tblGrid>
      <w:tr w:rsidR="008473CB" w:rsidRPr="00F7433C" w14:paraId="69401E1F" w14:textId="77777777" w:rsidTr="00CD1CA5">
        <w:tc>
          <w:tcPr>
            <w:tcW w:w="2977" w:type="dxa"/>
            <w:tcBorders>
              <w:top w:val="single" w:sz="4" w:space="0" w:color="auto"/>
              <w:left w:val="single" w:sz="4" w:space="0" w:color="auto"/>
              <w:bottom w:val="single" w:sz="4" w:space="0" w:color="auto"/>
              <w:right w:val="single" w:sz="4" w:space="0" w:color="auto"/>
            </w:tcBorders>
            <w:vAlign w:val="center"/>
          </w:tcPr>
          <w:p w14:paraId="63861B22" w14:textId="77777777" w:rsidR="008473CB" w:rsidRPr="00F7433C" w:rsidRDefault="008473CB" w:rsidP="00CD1CA5">
            <w:pPr>
              <w:widowControl w:val="0"/>
              <w:overflowPunct w:val="0"/>
              <w:autoSpaceDE w:val="0"/>
              <w:autoSpaceDN w:val="0"/>
              <w:adjustRightInd w:val="0"/>
              <w:spacing w:after="120"/>
              <w:ind w:right="-6"/>
              <w:textAlignment w:val="baseline"/>
              <w:rPr>
                <w:rFonts w:ascii="Arial" w:hAnsi="Arial" w:cs="Arial"/>
                <w:b/>
                <w:bCs/>
                <w:sz w:val="20"/>
                <w:szCs w:val="20"/>
              </w:rPr>
            </w:pPr>
            <w:r w:rsidRPr="00F7433C">
              <w:rPr>
                <w:rFonts w:ascii="Arial" w:hAnsi="Arial" w:cs="Arial"/>
                <w:b/>
                <w:bCs/>
                <w:sz w:val="20"/>
                <w:szCs w:val="20"/>
              </w:rPr>
              <w:t>Status</w:t>
            </w:r>
          </w:p>
        </w:tc>
        <w:tc>
          <w:tcPr>
            <w:tcW w:w="5386" w:type="dxa"/>
            <w:tcBorders>
              <w:top w:val="single" w:sz="4" w:space="0" w:color="auto"/>
              <w:left w:val="single" w:sz="4" w:space="0" w:color="auto"/>
              <w:bottom w:val="single" w:sz="4" w:space="0" w:color="auto"/>
              <w:right w:val="single" w:sz="4" w:space="0" w:color="auto"/>
            </w:tcBorders>
            <w:vAlign w:val="center"/>
          </w:tcPr>
          <w:p w14:paraId="2ACBD892" w14:textId="2B2E5435" w:rsidR="008473CB" w:rsidRPr="00F7433C" w:rsidRDefault="00B16025" w:rsidP="00CD1CA5">
            <w:pPr>
              <w:widowControl w:val="0"/>
              <w:overflowPunct w:val="0"/>
              <w:autoSpaceDE w:val="0"/>
              <w:autoSpaceDN w:val="0"/>
              <w:adjustRightInd w:val="0"/>
              <w:spacing w:after="120"/>
              <w:ind w:left="46" w:right="-6"/>
              <w:textAlignment w:val="baseline"/>
              <w:rPr>
                <w:rFonts w:ascii="Arial" w:hAnsi="Arial" w:cs="Arial"/>
                <w:sz w:val="20"/>
                <w:szCs w:val="20"/>
              </w:rPr>
            </w:pPr>
            <w:r>
              <w:rPr>
                <w:rFonts w:ascii="Arial" w:hAnsi="Arial" w:cs="Arial"/>
                <w:sz w:val="20"/>
                <w:szCs w:val="20"/>
                <w:lang w:eastAsia="en-US"/>
              </w:rPr>
              <w:t>Drafted for digital.nsw.gov.au</w:t>
            </w:r>
          </w:p>
        </w:tc>
      </w:tr>
      <w:tr w:rsidR="008473CB" w:rsidRPr="00F7433C" w14:paraId="526FE65F" w14:textId="77777777" w:rsidTr="00CD1CA5">
        <w:tc>
          <w:tcPr>
            <w:tcW w:w="2977" w:type="dxa"/>
            <w:tcBorders>
              <w:top w:val="single" w:sz="4" w:space="0" w:color="auto"/>
              <w:left w:val="single" w:sz="4" w:space="0" w:color="auto"/>
              <w:bottom w:val="single" w:sz="4" w:space="0" w:color="auto"/>
              <w:right w:val="single" w:sz="4" w:space="0" w:color="auto"/>
            </w:tcBorders>
            <w:vAlign w:val="center"/>
          </w:tcPr>
          <w:p w14:paraId="5BD0773B" w14:textId="77777777" w:rsidR="008473CB" w:rsidRPr="00F7433C" w:rsidRDefault="008473CB" w:rsidP="00CD1CA5">
            <w:pPr>
              <w:widowControl w:val="0"/>
              <w:overflowPunct w:val="0"/>
              <w:autoSpaceDE w:val="0"/>
              <w:autoSpaceDN w:val="0"/>
              <w:adjustRightInd w:val="0"/>
              <w:spacing w:after="120"/>
              <w:ind w:right="-6"/>
              <w:textAlignment w:val="baseline"/>
              <w:rPr>
                <w:rFonts w:ascii="Arial" w:hAnsi="Arial" w:cs="Arial"/>
                <w:b/>
                <w:bCs/>
                <w:sz w:val="20"/>
                <w:szCs w:val="20"/>
              </w:rPr>
            </w:pPr>
            <w:r w:rsidRPr="00F7433C">
              <w:rPr>
                <w:rFonts w:ascii="Arial" w:hAnsi="Arial" w:cs="Arial"/>
                <w:b/>
                <w:bCs/>
                <w:sz w:val="20"/>
                <w:szCs w:val="20"/>
              </w:rPr>
              <w:t>Author’s Name</w:t>
            </w:r>
          </w:p>
          <w:p w14:paraId="677B08D1" w14:textId="77777777" w:rsidR="008473CB" w:rsidRPr="00F7433C" w:rsidRDefault="008473CB" w:rsidP="00CD1CA5">
            <w:pPr>
              <w:widowControl w:val="0"/>
              <w:overflowPunct w:val="0"/>
              <w:autoSpaceDE w:val="0"/>
              <w:autoSpaceDN w:val="0"/>
              <w:adjustRightInd w:val="0"/>
              <w:spacing w:after="120"/>
              <w:ind w:right="-6"/>
              <w:textAlignment w:val="baseline"/>
              <w:rPr>
                <w:rFonts w:ascii="Arial" w:hAnsi="Arial" w:cs="Arial"/>
                <w:b/>
                <w:bCs/>
                <w:sz w:val="20"/>
                <w:szCs w:val="20"/>
              </w:rPr>
            </w:pPr>
            <w:r w:rsidRPr="00F7433C">
              <w:rPr>
                <w:rFonts w:ascii="Arial" w:hAnsi="Arial" w:cs="Arial"/>
                <w:b/>
                <w:bCs/>
                <w:sz w:val="20"/>
                <w:szCs w:val="20"/>
              </w:rPr>
              <w:t>Position</w:t>
            </w:r>
          </w:p>
        </w:tc>
        <w:tc>
          <w:tcPr>
            <w:tcW w:w="5386" w:type="dxa"/>
            <w:tcBorders>
              <w:top w:val="single" w:sz="4" w:space="0" w:color="auto"/>
              <w:left w:val="single" w:sz="4" w:space="0" w:color="auto"/>
              <w:bottom w:val="single" w:sz="4" w:space="0" w:color="auto"/>
              <w:right w:val="single" w:sz="4" w:space="0" w:color="auto"/>
            </w:tcBorders>
            <w:vAlign w:val="center"/>
          </w:tcPr>
          <w:p w14:paraId="760E39D3" w14:textId="77777777" w:rsidR="008473CB" w:rsidRPr="00F7433C" w:rsidRDefault="008473CB" w:rsidP="00CD1CA5">
            <w:pPr>
              <w:widowControl w:val="0"/>
              <w:overflowPunct w:val="0"/>
              <w:autoSpaceDE w:val="0"/>
              <w:autoSpaceDN w:val="0"/>
              <w:adjustRightInd w:val="0"/>
              <w:spacing w:after="120"/>
              <w:ind w:left="46" w:right="-6"/>
              <w:textAlignment w:val="baseline"/>
              <w:rPr>
                <w:rFonts w:ascii="Arial" w:hAnsi="Arial" w:cs="Arial"/>
                <w:bCs/>
                <w:sz w:val="20"/>
                <w:szCs w:val="20"/>
              </w:rPr>
            </w:pPr>
            <w:r w:rsidRPr="00F7433C">
              <w:rPr>
                <w:rFonts w:ascii="Arial" w:hAnsi="Arial" w:cs="Arial"/>
                <w:bCs/>
                <w:sz w:val="20"/>
                <w:szCs w:val="20"/>
              </w:rPr>
              <w:t>Matt Duniam</w:t>
            </w:r>
          </w:p>
          <w:p w14:paraId="1ACD562E" w14:textId="77777777" w:rsidR="008473CB" w:rsidRPr="00F7433C" w:rsidRDefault="008473CB" w:rsidP="00CD1CA5">
            <w:pPr>
              <w:widowControl w:val="0"/>
              <w:overflowPunct w:val="0"/>
              <w:autoSpaceDE w:val="0"/>
              <w:autoSpaceDN w:val="0"/>
              <w:adjustRightInd w:val="0"/>
              <w:spacing w:after="120"/>
              <w:ind w:left="46" w:right="-6"/>
              <w:textAlignment w:val="baseline"/>
              <w:rPr>
                <w:rFonts w:ascii="Arial" w:hAnsi="Arial" w:cs="Arial"/>
                <w:sz w:val="20"/>
                <w:szCs w:val="20"/>
              </w:rPr>
            </w:pPr>
            <w:r w:rsidRPr="00F7433C">
              <w:rPr>
                <w:rFonts w:ascii="Arial" w:hAnsi="Arial" w:cs="Arial"/>
                <w:bCs/>
                <w:sz w:val="20"/>
                <w:szCs w:val="20"/>
              </w:rPr>
              <w:t>Network Architect</w:t>
            </w:r>
          </w:p>
        </w:tc>
      </w:tr>
      <w:tr w:rsidR="008473CB" w:rsidRPr="00F7433C" w14:paraId="63A59655" w14:textId="77777777" w:rsidTr="00CD1CA5">
        <w:tc>
          <w:tcPr>
            <w:tcW w:w="2977" w:type="dxa"/>
            <w:tcBorders>
              <w:top w:val="single" w:sz="4" w:space="0" w:color="auto"/>
              <w:left w:val="single" w:sz="4" w:space="0" w:color="auto"/>
              <w:bottom w:val="single" w:sz="4" w:space="0" w:color="auto"/>
              <w:right w:val="single" w:sz="4" w:space="0" w:color="auto"/>
            </w:tcBorders>
            <w:vAlign w:val="center"/>
          </w:tcPr>
          <w:p w14:paraId="29E5A52D" w14:textId="77777777" w:rsidR="008473CB" w:rsidRPr="00F7433C" w:rsidRDefault="008473CB" w:rsidP="00CD1CA5">
            <w:pPr>
              <w:widowControl w:val="0"/>
              <w:overflowPunct w:val="0"/>
              <w:autoSpaceDE w:val="0"/>
              <w:autoSpaceDN w:val="0"/>
              <w:adjustRightInd w:val="0"/>
              <w:spacing w:after="120"/>
              <w:ind w:right="-6"/>
              <w:textAlignment w:val="baseline"/>
              <w:rPr>
                <w:rFonts w:ascii="Arial" w:hAnsi="Arial" w:cs="Arial"/>
                <w:b/>
                <w:bCs/>
                <w:sz w:val="20"/>
                <w:szCs w:val="20"/>
              </w:rPr>
            </w:pPr>
            <w:r w:rsidRPr="00F7433C">
              <w:rPr>
                <w:rFonts w:ascii="Arial" w:hAnsi="Arial" w:cs="Arial"/>
                <w:b/>
                <w:bCs/>
                <w:sz w:val="20"/>
                <w:szCs w:val="20"/>
              </w:rPr>
              <w:t>Category (Sub-Category)</w:t>
            </w:r>
          </w:p>
        </w:tc>
        <w:tc>
          <w:tcPr>
            <w:tcW w:w="5386" w:type="dxa"/>
            <w:tcBorders>
              <w:top w:val="single" w:sz="4" w:space="0" w:color="auto"/>
              <w:left w:val="single" w:sz="4" w:space="0" w:color="auto"/>
              <w:bottom w:val="single" w:sz="4" w:space="0" w:color="auto"/>
              <w:right w:val="single" w:sz="4" w:space="0" w:color="auto"/>
            </w:tcBorders>
            <w:vAlign w:val="center"/>
          </w:tcPr>
          <w:p w14:paraId="69FE80F1" w14:textId="77777777" w:rsidR="008473CB" w:rsidRPr="00F7433C" w:rsidRDefault="008473CB" w:rsidP="00CD1CA5">
            <w:pPr>
              <w:widowControl w:val="0"/>
              <w:overflowPunct w:val="0"/>
              <w:autoSpaceDE w:val="0"/>
              <w:autoSpaceDN w:val="0"/>
              <w:adjustRightInd w:val="0"/>
              <w:spacing w:after="120"/>
              <w:ind w:left="46" w:right="-6"/>
              <w:textAlignment w:val="baseline"/>
              <w:rPr>
                <w:rFonts w:ascii="Arial" w:hAnsi="Arial" w:cs="Arial"/>
                <w:sz w:val="20"/>
                <w:szCs w:val="20"/>
              </w:rPr>
            </w:pPr>
            <w:r w:rsidRPr="00F7433C">
              <w:rPr>
                <w:rFonts w:ascii="Arial" w:hAnsi="Arial" w:cs="Arial"/>
                <w:sz w:val="20"/>
                <w:szCs w:val="20"/>
              </w:rPr>
              <w:t>ICT (Telecommunications)</w:t>
            </w:r>
          </w:p>
        </w:tc>
      </w:tr>
      <w:tr w:rsidR="008473CB" w:rsidRPr="00F7433C" w14:paraId="7738144B" w14:textId="77777777" w:rsidTr="00CD1CA5">
        <w:tc>
          <w:tcPr>
            <w:tcW w:w="2977" w:type="dxa"/>
            <w:tcBorders>
              <w:top w:val="single" w:sz="4" w:space="0" w:color="auto"/>
              <w:left w:val="single" w:sz="4" w:space="0" w:color="auto"/>
              <w:bottom w:val="single" w:sz="4" w:space="0" w:color="auto"/>
              <w:right w:val="single" w:sz="4" w:space="0" w:color="auto"/>
            </w:tcBorders>
            <w:vAlign w:val="center"/>
          </w:tcPr>
          <w:p w14:paraId="62853396" w14:textId="77777777" w:rsidR="008473CB" w:rsidRPr="00F7433C" w:rsidRDefault="008473CB" w:rsidP="00CD1CA5">
            <w:pPr>
              <w:widowControl w:val="0"/>
              <w:overflowPunct w:val="0"/>
              <w:autoSpaceDE w:val="0"/>
              <w:autoSpaceDN w:val="0"/>
              <w:adjustRightInd w:val="0"/>
              <w:spacing w:after="120"/>
              <w:ind w:right="-6"/>
              <w:textAlignment w:val="baseline"/>
              <w:rPr>
                <w:rFonts w:ascii="Arial" w:hAnsi="Arial" w:cs="Arial"/>
                <w:b/>
                <w:bCs/>
                <w:sz w:val="20"/>
                <w:szCs w:val="20"/>
              </w:rPr>
            </w:pPr>
            <w:r w:rsidRPr="00F7433C">
              <w:rPr>
                <w:rFonts w:ascii="Arial" w:hAnsi="Arial" w:cs="Arial"/>
                <w:b/>
                <w:bCs/>
                <w:sz w:val="20"/>
                <w:szCs w:val="20"/>
              </w:rPr>
              <w:t>Summary</w:t>
            </w:r>
          </w:p>
        </w:tc>
        <w:tc>
          <w:tcPr>
            <w:tcW w:w="5386" w:type="dxa"/>
            <w:tcBorders>
              <w:top w:val="single" w:sz="4" w:space="0" w:color="auto"/>
              <w:left w:val="single" w:sz="4" w:space="0" w:color="auto"/>
              <w:bottom w:val="single" w:sz="4" w:space="0" w:color="auto"/>
              <w:right w:val="single" w:sz="4" w:space="0" w:color="auto"/>
            </w:tcBorders>
            <w:vAlign w:val="center"/>
          </w:tcPr>
          <w:p w14:paraId="2B18F33C" w14:textId="77777777" w:rsidR="008473CB" w:rsidRPr="00F7433C" w:rsidRDefault="008473CB" w:rsidP="00CD1CA5">
            <w:pPr>
              <w:widowControl w:val="0"/>
              <w:overflowPunct w:val="0"/>
              <w:autoSpaceDE w:val="0"/>
              <w:autoSpaceDN w:val="0"/>
              <w:adjustRightInd w:val="0"/>
              <w:spacing w:after="120" w:line="360" w:lineRule="auto"/>
              <w:ind w:left="46" w:right="-6"/>
              <w:textAlignment w:val="baseline"/>
              <w:rPr>
                <w:rFonts w:ascii="Arial" w:hAnsi="Arial" w:cs="Arial"/>
                <w:sz w:val="20"/>
                <w:szCs w:val="20"/>
              </w:rPr>
            </w:pPr>
            <w:r w:rsidRPr="00F7433C">
              <w:rPr>
                <w:rFonts w:ascii="Arial" w:hAnsi="Arial" w:cs="Arial"/>
                <w:sz w:val="20"/>
                <w:szCs w:val="20"/>
              </w:rPr>
              <w:t>Service Description for Fixed Data under the Telecommunications Purchasing Arrangements</w:t>
            </w:r>
          </w:p>
        </w:tc>
      </w:tr>
    </w:tbl>
    <w:p w14:paraId="3D6F76BC" w14:textId="77777777" w:rsidR="008473CB" w:rsidRPr="00F7433C" w:rsidRDefault="008473CB" w:rsidP="008473CB">
      <w:pPr>
        <w:widowControl w:val="0"/>
        <w:overflowPunct w:val="0"/>
        <w:autoSpaceDE w:val="0"/>
        <w:autoSpaceDN w:val="0"/>
        <w:adjustRightInd w:val="0"/>
        <w:spacing w:after="120"/>
        <w:ind w:right="-6"/>
        <w:textAlignment w:val="baseline"/>
        <w:rPr>
          <w:rFonts w:cs="Arial"/>
          <w:szCs w:val="20"/>
        </w:rPr>
      </w:pPr>
    </w:p>
    <w:p w14:paraId="782ADCF1" w14:textId="77777777" w:rsidR="008473CB" w:rsidRPr="00F7433C" w:rsidRDefault="008473CB" w:rsidP="008473CB">
      <w:pPr>
        <w:spacing w:after="240" w:line="300" w:lineRule="exact"/>
        <w:ind w:left="794"/>
        <w:rPr>
          <w:rFonts w:ascii="Arial" w:hAnsi="Arial"/>
          <w:b/>
          <w:sz w:val="20"/>
          <w:lang w:eastAsia="en-US"/>
        </w:rPr>
      </w:pPr>
      <w:bookmarkStart w:id="7" w:name="_Toc147648766"/>
      <w:r w:rsidRPr="00F7433C">
        <w:rPr>
          <w:rFonts w:ascii="Arial" w:hAnsi="Arial"/>
          <w:b/>
          <w:sz w:val="20"/>
          <w:lang w:eastAsia="en-US"/>
        </w:rPr>
        <w:t>Revision record</w:t>
      </w:r>
    </w:p>
    <w:p w14:paraId="14C84AA2" w14:textId="77777777" w:rsidR="00835A69" w:rsidRPr="00F7433C" w:rsidRDefault="008473CB" w:rsidP="008473CB">
      <w:pPr>
        <w:spacing w:after="240" w:line="300" w:lineRule="exact"/>
        <w:ind w:left="794"/>
        <w:rPr>
          <w:rFonts w:ascii="Arial" w:hAnsi="Arial"/>
          <w:sz w:val="20"/>
          <w:lang w:eastAsia="en-US"/>
        </w:rPr>
      </w:pPr>
      <w:r w:rsidRPr="00F7433C">
        <w:rPr>
          <w:rFonts w:ascii="Arial" w:hAnsi="Arial"/>
          <w:sz w:val="20"/>
          <w:lang w:eastAsia="en-US"/>
        </w:rPr>
        <w:t>Please note significant document changes with a version increment of 1.0. Minor administrative changes, where the meaning or intention of the document is not altered should increase by an increment of 0.1.</w:t>
      </w:r>
    </w:p>
    <w:tbl>
      <w:tblPr>
        <w:tblW w:w="0" w:type="auto"/>
        <w:tblInd w:w="8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992"/>
        <w:gridCol w:w="1985"/>
        <w:gridCol w:w="1417"/>
        <w:gridCol w:w="3969"/>
      </w:tblGrid>
      <w:tr w:rsidR="00835A69" w:rsidRPr="00F7433C" w14:paraId="1A84E852" w14:textId="77777777" w:rsidTr="00CD1CA5">
        <w:tc>
          <w:tcPr>
            <w:tcW w:w="992" w:type="dxa"/>
            <w:shd w:val="clear" w:color="auto" w:fill="002060"/>
          </w:tcPr>
          <w:p w14:paraId="62E3F653" w14:textId="77777777" w:rsidR="00835A69" w:rsidRPr="00F7433C" w:rsidRDefault="00835A69" w:rsidP="00CD1CA5">
            <w:pPr>
              <w:widowControl w:val="0"/>
              <w:suppressAutoHyphens/>
              <w:overflowPunct w:val="0"/>
              <w:autoSpaceDE w:val="0"/>
              <w:autoSpaceDN w:val="0"/>
              <w:adjustRightInd w:val="0"/>
              <w:spacing w:before="60" w:after="60"/>
              <w:ind w:right="-6"/>
              <w:textAlignment w:val="baseline"/>
              <w:rPr>
                <w:rFonts w:ascii="Arial" w:hAnsi="Arial" w:cs="Arial"/>
                <w:b/>
                <w:sz w:val="20"/>
                <w:szCs w:val="20"/>
              </w:rPr>
            </w:pPr>
            <w:bookmarkStart w:id="8" w:name="_Toc147721362"/>
            <w:r w:rsidRPr="00F7433C">
              <w:rPr>
                <w:rFonts w:ascii="Arial" w:hAnsi="Arial" w:cs="Arial"/>
                <w:b/>
                <w:sz w:val="20"/>
                <w:szCs w:val="20"/>
              </w:rPr>
              <w:t>Version</w:t>
            </w:r>
          </w:p>
        </w:tc>
        <w:tc>
          <w:tcPr>
            <w:tcW w:w="1985" w:type="dxa"/>
            <w:shd w:val="clear" w:color="auto" w:fill="002060"/>
          </w:tcPr>
          <w:p w14:paraId="5E6DC74F" w14:textId="77777777" w:rsidR="00835A69" w:rsidRPr="00F7433C" w:rsidRDefault="00835A69" w:rsidP="00CD1CA5">
            <w:pPr>
              <w:widowControl w:val="0"/>
              <w:suppressAutoHyphens/>
              <w:overflowPunct w:val="0"/>
              <w:autoSpaceDE w:val="0"/>
              <w:autoSpaceDN w:val="0"/>
              <w:adjustRightInd w:val="0"/>
              <w:spacing w:before="60" w:after="60"/>
              <w:ind w:right="-6"/>
              <w:textAlignment w:val="baseline"/>
              <w:rPr>
                <w:rFonts w:ascii="Arial" w:hAnsi="Arial" w:cs="Arial"/>
                <w:b/>
                <w:sz w:val="20"/>
                <w:szCs w:val="20"/>
              </w:rPr>
            </w:pPr>
            <w:r w:rsidRPr="00F7433C">
              <w:rPr>
                <w:rFonts w:ascii="Arial" w:hAnsi="Arial" w:cs="Arial"/>
                <w:b/>
                <w:sz w:val="20"/>
                <w:szCs w:val="20"/>
              </w:rPr>
              <w:t>Date</w:t>
            </w:r>
          </w:p>
        </w:tc>
        <w:tc>
          <w:tcPr>
            <w:tcW w:w="1417" w:type="dxa"/>
            <w:shd w:val="clear" w:color="auto" w:fill="002060"/>
          </w:tcPr>
          <w:p w14:paraId="348416E3" w14:textId="77777777" w:rsidR="00835A69" w:rsidRPr="00F7433C" w:rsidRDefault="00835A69" w:rsidP="00CD1CA5">
            <w:pPr>
              <w:widowControl w:val="0"/>
              <w:suppressAutoHyphens/>
              <w:overflowPunct w:val="0"/>
              <w:autoSpaceDE w:val="0"/>
              <w:autoSpaceDN w:val="0"/>
              <w:adjustRightInd w:val="0"/>
              <w:spacing w:before="60" w:after="60"/>
              <w:ind w:right="-6"/>
              <w:textAlignment w:val="baseline"/>
              <w:rPr>
                <w:rFonts w:ascii="Arial" w:hAnsi="Arial" w:cs="Arial"/>
                <w:b/>
                <w:sz w:val="20"/>
                <w:szCs w:val="20"/>
              </w:rPr>
            </w:pPr>
            <w:r w:rsidRPr="00F7433C">
              <w:rPr>
                <w:rFonts w:ascii="Arial" w:hAnsi="Arial" w:cs="Arial"/>
                <w:b/>
                <w:sz w:val="20"/>
                <w:szCs w:val="20"/>
              </w:rPr>
              <w:t>Author</w:t>
            </w:r>
          </w:p>
        </w:tc>
        <w:tc>
          <w:tcPr>
            <w:tcW w:w="3969" w:type="dxa"/>
            <w:shd w:val="clear" w:color="auto" w:fill="002060"/>
          </w:tcPr>
          <w:p w14:paraId="4A6EDF9A" w14:textId="77777777" w:rsidR="00835A69" w:rsidRPr="00F7433C" w:rsidRDefault="00835A69" w:rsidP="00CD1CA5">
            <w:pPr>
              <w:widowControl w:val="0"/>
              <w:suppressAutoHyphens/>
              <w:overflowPunct w:val="0"/>
              <w:autoSpaceDE w:val="0"/>
              <w:autoSpaceDN w:val="0"/>
              <w:adjustRightInd w:val="0"/>
              <w:spacing w:before="60" w:after="60"/>
              <w:ind w:right="-6"/>
              <w:textAlignment w:val="baseline"/>
              <w:rPr>
                <w:rFonts w:ascii="Arial" w:hAnsi="Arial" w:cs="Arial"/>
                <w:b/>
                <w:sz w:val="20"/>
                <w:szCs w:val="20"/>
              </w:rPr>
            </w:pPr>
            <w:r w:rsidRPr="00F7433C">
              <w:rPr>
                <w:rFonts w:ascii="Arial" w:hAnsi="Arial" w:cs="Arial"/>
                <w:b/>
                <w:sz w:val="20"/>
                <w:szCs w:val="20"/>
              </w:rPr>
              <w:t>Summary of changes</w:t>
            </w:r>
          </w:p>
        </w:tc>
      </w:tr>
      <w:tr w:rsidR="00835A69" w:rsidRPr="00F7433C" w14:paraId="47BCF2A9" w14:textId="77777777" w:rsidTr="00CD1CA5">
        <w:tc>
          <w:tcPr>
            <w:tcW w:w="992" w:type="dxa"/>
          </w:tcPr>
          <w:p w14:paraId="77D14F4D" w14:textId="77777777" w:rsidR="00835A69" w:rsidRPr="00F7433C" w:rsidRDefault="00835A69" w:rsidP="00CD1CA5">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sidRPr="00F7433C">
              <w:rPr>
                <w:rFonts w:ascii="Arial" w:hAnsi="Arial" w:cs="Arial"/>
                <w:sz w:val="20"/>
                <w:szCs w:val="20"/>
              </w:rPr>
              <w:t>1.0</w:t>
            </w:r>
          </w:p>
        </w:tc>
        <w:tc>
          <w:tcPr>
            <w:tcW w:w="1985" w:type="dxa"/>
          </w:tcPr>
          <w:p w14:paraId="33DC420C" w14:textId="132BBDAF" w:rsidR="00835A69" w:rsidRPr="00F7433C" w:rsidRDefault="0025292F" w:rsidP="00CD1CA5">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Pr>
                <w:rFonts w:ascii="Arial" w:hAnsi="Arial" w:cs="Arial"/>
                <w:sz w:val="20"/>
                <w:szCs w:val="20"/>
              </w:rPr>
              <w:t>19</w:t>
            </w:r>
            <w:r w:rsidR="00835A69" w:rsidRPr="00F7433C">
              <w:rPr>
                <w:rFonts w:ascii="Arial" w:hAnsi="Arial" w:cs="Arial"/>
                <w:sz w:val="20"/>
                <w:szCs w:val="20"/>
              </w:rPr>
              <w:t>/12/2017</w:t>
            </w:r>
          </w:p>
        </w:tc>
        <w:tc>
          <w:tcPr>
            <w:tcW w:w="1417" w:type="dxa"/>
          </w:tcPr>
          <w:p w14:paraId="23DE909E" w14:textId="77777777" w:rsidR="00835A69" w:rsidRPr="00F7433C" w:rsidRDefault="00835A69" w:rsidP="00CD1CA5">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sidRPr="00F7433C">
              <w:rPr>
                <w:rFonts w:ascii="Arial" w:hAnsi="Arial" w:cs="Arial"/>
                <w:sz w:val="20"/>
                <w:szCs w:val="20"/>
              </w:rPr>
              <w:t>Matt Duniam</w:t>
            </w:r>
          </w:p>
        </w:tc>
        <w:tc>
          <w:tcPr>
            <w:tcW w:w="3969" w:type="dxa"/>
          </w:tcPr>
          <w:p w14:paraId="3285571D" w14:textId="77777777" w:rsidR="00835A69" w:rsidRDefault="00835A69" w:rsidP="00CD1CA5">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sidRPr="00F7433C">
              <w:rPr>
                <w:rFonts w:ascii="Arial" w:hAnsi="Arial" w:cs="Arial"/>
                <w:sz w:val="20"/>
                <w:szCs w:val="20"/>
              </w:rPr>
              <w:t>Release version</w:t>
            </w:r>
          </w:p>
          <w:p w14:paraId="2C5EB11A" w14:textId="69276917" w:rsidR="000636E3" w:rsidRPr="00F7433C" w:rsidRDefault="000636E3" w:rsidP="00CD1CA5">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Pr>
                <w:rFonts w:ascii="Arial" w:hAnsi="Arial" w:cs="Arial"/>
                <w:sz w:val="20"/>
                <w:szCs w:val="20"/>
              </w:rPr>
              <w:t>Released as part of RFx101331</w:t>
            </w:r>
          </w:p>
        </w:tc>
      </w:tr>
      <w:tr w:rsidR="00835A69" w:rsidRPr="00F7433C" w14:paraId="46669A16" w14:textId="77777777" w:rsidTr="00CD1CA5">
        <w:tc>
          <w:tcPr>
            <w:tcW w:w="992" w:type="dxa"/>
          </w:tcPr>
          <w:p w14:paraId="36B60A6C" w14:textId="2ABA9D68" w:rsidR="00835A69" w:rsidRPr="00F7433C" w:rsidRDefault="00E62E5F" w:rsidP="00CD1CA5">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Pr>
                <w:rFonts w:ascii="Arial" w:hAnsi="Arial" w:cs="Arial"/>
                <w:sz w:val="20"/>
                <w:szCs w:val="20"/>
              </w:rPr>
              <w:t>2.0</w:t>
            </w:r>
          </w:p>
        </w:tc>
        <w:tc>
          <w:tcPr>
            <w:tcW w:w="1985" w:type="dxa"/>
          </w:tcPr>
          <w:p w14:paraId="00BAA096" w14:textId="32C6389B" w:rsidR="00835A69" w:rsidRPr="00F7433C" w:rsidRDefault="00B16025" w:rsidP="00CD1CA5">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Pr>
                <w:rFonts w:ascii="Arial" w:hAnsi="Arial" w:cs="Arial"/>
                <w:sz w:val="20"/>
                <w:szCs w:val="20"/>
              </w:rPr>
              <w:t>02/06</w:t>
            </w:r>
            <w:r w:rsidR="00E62E5F">
              <w:rPr>
                <w:rFonts w:ascii="Arial" w:hAnsi="Arial" w:cs="Arial"/>
                <w:sz w:val="20"/>
                <w:szCs w:val="20"/>
              </w:rPr>
              <w:t>/2019</w:t>
            </w:r>
          </w:p>
        </w:tc>
        <w:tc>
          <w:tcPr>
            <w:tcW w:w="1417" w:type="dxa"/>
          </w:tcPr>
          <w:p w14:paraId="12AF5BAF" w14:textId="7C52BB44" w:rsidR="00835A69" w:rsidRPr="00F7433C" w:rsidRDefault="00E62E5F" w:rsidP="00CD1CA5">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Pr>
                <w:rFonts w:ascii="Arial" w:hAnsi="Arial" w:cs="Arial"/>
                <w:sz w:val="20"/>
                <w:szCs w:val="20"/>
              </w:rPr>
              <w:t>Matt Duniam</w:t>
            </w:r>
          </w:p>
        </w:tc>
        <w:tc>
          <w:tcPr>
            <w:tcW w:w="3969" w:type="dxa"/>
          </w:tcPr>
          <w:p w14:paraId="2A8A5A2F" w14:textId="77777777" w:rsidR="000636E3" w:rsidRDefault="000636E3" w:rsidP="000636E3">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Pr>
                <w:rFonts w:ascii="Arial" w:hAnsi="Arial" w:cs="Arial"/>
                <w:sz w:val="20"/>
                <w:szCs w:val="20"/>
              </w:rPr>
              <w:t>Updated to include a broader set of services.</w:t>
            </w:r>
          </w:p>
          <w:p w14:paraId="6C5CFD19" w14:textId="18B28B9A" w:rsidR="00835A69" w:rsidRPr="00F7433C" w:rsidRDefault="000636E3" w:rsidP="000636E3">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Pr>
                <w:rFonts w:ascii="Arial" w:hAnsi="Arial" w:cs="Arial"/>
                <w:sz w:val="20"/>
                <w:szCs w:val="20"/>
              </w:rPr>
              <w:t>Released as part of RFx133881</w:t>
            </w:r>
          </w:p>
        </w:tc>
      </w:tr>
      <w:tr w:rsidR="00B16025" w:rsidRPr="00C91629" w14:paraId="1EC06C10" w14:textId="77777777" w:rsidTr="00B16025">
        <w:tc>
          <w:tcPr>
            <w:tcW w:w="992" w:type="dxa"/>
          </w:tcPr>
          <w:p w14:paraId="478151C0" w14:textId="77777777" w:rsidR="00B16025" w:rsidRPr="00F652C7" w:rsidRDefault="00B16025" w:rsidP="00F63FDD">
            <w:pPr>
              <w:widowControl w:val="0"/>
              <w:suppressAutoHyphens/>
              <w:overflowPunct w:val="0"/>
              <w:autoSpaceDE w:val="0"/>
              <w:autoSpaceDN w:val="0"/>
              <w:adjustRightInd w:val="0"/>
              <w:spacing w:before="60" w:after="60"/>
              <w:ind w:right="-6"/>
              <w:textAlignment w:val="baseline"/>
              <w:rPr>
                <w:rFonts w:ascii="Arial" w:hAnsi="Arial" w:cs="Arial"/>
                <w:sz w:val="20"/>
                <w:szCs w:val="20"/>
              </w:rPr>
            </w:pPr>
            <w:bookmarkStart w:id="9" w:name="_Hlk37081984"/>
            <w:r>
              <w:rPr>
                <w:rFonts w:ascii="Arial" w:hAnsi="Arial" w:cs="Arial"/>
                <w:sz w:val="20"/>
                <w:szCs w:val="20"/>
              </w:rPr>
              <w:t>2.1</w:t>
            </w:r>
          </w:p>
        </w:tc>
        <w:tc>
          <w:tcPr>
            <w:tcW w:w="1985" w:type="dxa"/>
          </w:tcPr>
          <w:p w14:paraId="472A0A31" w14:textId="77777777" w:rsidR="00B16025" w:rsidRPr="00F652C7" w:rsidRDefault="00B16025" w:rsidP="00F63FDD">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Pr>
                <w:rFonts w:ascii="Arial" w:hAnsi="Arial" w:cs="Arial"/>
                <w:sz w:val="20"/>
                <w:szCs w:val="20"/>
              </w:rPr>
              <w:t>06/04/2020</w:t>
            </w:r>
          </w:p>
        </w:tc>
        <w:tc>
          <w:tcPr>
            <w:tcW w:w="1417" w:type="dxa"/>
          </w:tcPr>
          <w:p w14:paraId="32D5D2AB" w14:textId="77777777" w:rsidR="00B16025" w:rsidRDefault="00B16025" w:rsidP="00F63FDD">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Pr>
                <w:rFonts w:ascii="Arial" w:hAnsi="Arial" w:cs="Arial"/>
                <w:sz w:val="20"/>
                <w:szCs w:val="20"/>
              </w:rPr>
              <w:t>Matt Duniam</w:t>
            </w:r>
          </w:p>
        </w:tc>
        <w:tc>
          <w:tcPr>
            <w:tcW w:w="3969" w:type="dxa"/>
          </w:tcPr>
          <w:p w14:paraId="4FFFADEE" w14:textId="77777777" w:rsidR="00B16025" w:rsidRDefault="00B16025" w:rsidP="00F63FDD">
            <w:pPr>
              <w:widowControl w:val="0"/>
              <w:suppressAutoHyphens/>
              <w:overflowPunct w:val="0"/>
              <w:autoSpaceDE w:val="0"/>
              <w:autoSpaceDN w:val="0"/>
              <w:adjustRightInd w:val="0"/>
              <w:spacing w:before="60" w:after="60"/>
              <w:ind w:right="-6"/>
              <w:textAlignment w:val="baseline"/>
              <w:rPr>
                <w:rFonts w:ascii="Arial" w:hAnsi="Arial" w:cs="Arial"/>
                <w:sz w:val="20"/>
                <w:szCs w:val="20"/>
              </w:rPr>
            </w:pPr>
            <w:r>
              <w:rPr>
                <w:rFonts w:ascii="Arial" w:hAnsi="Arial" w:cs="Arial"/>
                <w:sz w:val="20"/>
                <w:szCs w:val="20"/>
              </w:rPr>
              <w:t>Minor update for digital.nsw.gov.au</w:t>
            </w:r>
          </w:p>
        </w:tc>
      </w:tr>
      <w:bookmarkEnd w:id="9"/>
      <w:bookmarkEnd w:id="8"/>
    </w:tbl>
    <w:p w14:paraId="729DC460" w14:textId="77777777" w:rsidR="00A81D48" w:rsidRDefault="00A81D48" w:rsidP="00A81D48">
      <w:pPr>
        <w:spacing w:after="240" w:line="300" w:lineRule="exact"/>
        <w:ind w:left="794"/>
        <w:jc w:val="both"/>
        <w:rPr>
          <w:rFonts w:ascii="Arial" w:hAnsi="Arial"/>
          <w:b/>
          <w:sz w:val="20"/>
          <w:lang w:eastAsia="en-US"/>
        </w:rPr>
      </w:pPr>
    </w:p>
    <w:p w14:paraId="375636E0" w14:textId="77777777" w:rsidR="00A81D48" w:rsidRDefault="00A81D48" w:rsidP="00A81D48">
      <w:pPr>
        <w:spacing w:after="240" w:line="300" w:lineRule="exact"/>
        <w:ind w:left="794"/>
        <w:jc w:val="both"/>
        <w:rPr>
          <w:rFonts w:ascii="Arial" w:hAnsi="Arial"/>
          <w:b/>
          <w:sz w:val="20"/>
          <w:lang w:eastAsia="en-US"/>
        </w:rPr>
      </w:pPr>
    </w:p>
    <w:p w14:paraId="427EE7D9" w14:textId="77777777" w:rsidR="00A81D48" w:rsidRDefault="00A81D48" w:rsidP="00A81D48">
      <w:pPr>
        <w:spacing w:after="240" w:line="300" w:lineRule="exact"/>
        <w:ind w:left="794"/>
        <w:jc w:val="both"/>
        <w:rPr>
          <w:rFonts w:ascii="Arial" w:hAnsi="Arial"/>
          <w:b/>
          <w:sz w:val="20"/>
          <w:lang w:eastAsia="en-US"/>
        </w:rPr>
      </w:pPr>
    </w:p>
    <w:p w14:paraId="77CC7136" w14:textId="77777777" w:rsidR="00A81D48" w:rsidRDefault="00A81D48" w:rsidP="00A81D48">
      <w:pPr>
        <w:spacing w:after="240" w:line="300" w:lineRule="exact"/>
        <w:ind w:left="794"/>
        <w:jc w:val="both"/>
        <w:rPr>
          <w:rFonts w:ascii="Arial" w:hAnsi="Arial"/>
          <w:b/>
          <w:sz w:val="20"/>
          <w:lang w:eastAsia="en-US"/>
        </w:rPr>
      </w:pPr>
    </w:p>
    <w:p w14:paraId="5D600A01" w14:textId="77777777" w:rsidR="00A81D48" w:rsidRDefault="00A81D48" w:rsidP="00A81D48">
      <w:pPr>
        <w:spacing w:after="240" w:line="300" w:lineRule="exact"/>
        <w:ind w:left="794"/>
        <w:jc w:val="both"/>
        <w:rPr>
          <w:rFonts w:ascii="Arial" w:hAnsi="Arial"/>
          <w:b/>
          <w:sz w:val="20"/>
          <w:lang w:eastAsia="en-US"/>
        </w:rPr>
      </w:pPr>
    </w:p>
    <w:p w14:paraId="29CD3EDE" w14:textId="486CBCE0" w:rsidR="00A81D48" w:rsidRPr="00B625E9" w:rsidRDefault="00A81D48" w:rsidP="00A81D48">
      <w:pPr>
        <w:spacing w:after="240" w:line="300" w:lineRule="exact"/>
        <w:ind w:left="794"/>
        <w:jc w:val="both"/>
        <w:rPr>
          <w:rFonts w:ascii="Arial" w:hAnsi="Arial"/>
          <w:b/>
          <w:sz w:val="20"/>
          <w:lang w:eastAsia="en-US"/>
        </w:rPr>
      </w:pPr>
      <w:r w:rsidRPr="00B625E9">
        <w:rPr>
          <w:rFonts w:ascii="Arial" w:hAnsi="Arial"/>
          <w:b/>
          <w:sz w:val="20"/>
          <w:lang w:eastAsia="en-US"/>
        </w:rPr>
        <w:t>Copyright</w:t>
      </w:r>
    </w:p>
    <w:p w14:paraId="41F19367" w14:textId="77777777" w:rsidR="00A81D48" w:rsidRDefault="00A81D48" w:rsidP="00A81D48">
      <w:pPr>
        <w:spacing w:after="240"/>
        <w:ind w:left="794"/>
        <w:jc w:val="both"/>
        <w:rPr>
          <w:rFonts w:ascii="Arial" w:hAnsi="Arial"/>
          <w:sz w:val="20"/>
          <w:lang w:eastAsia="en-US"/>
        </w:rPr>
      </w:pPr>
      <w:r>
        <w:rPr>
          <w:noProof/>
        </w:rPr>
        <w:drawing>
          <wp:inline distT="0" distB="0" distL="0" distR="0" wp14:anchorId="6776ABE2" wp14:editId="4EACF390">
            <wp:extent cx="1175948" cy="41275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283" cy="420940"/>
                    </a:xfrm>
                    <a:prstGeom prst="rect">
                      <a:avLst/>
                    </a:prstGeom>
                    <a:noFill/>
                    <a:ln>
                      <a:noFill/>
                    </a:ln>
                  </pic:spPr>
                </pic:pic>
              </a:graphicData>
            </a:graphic>
          </wp:inline>
        </w:drawing>
      </w:r>
      <w:r>
        <w:rPr>
          <w:rFonts w:ascii="Arial" w:hAnsi="Arial"/>
          <w:sz w:val="20"/>
          <w:lang w:eastAsia="en-US"/>
        </w:rPr>
        <w:t xml:space="preserve"> </w:t>
      </w:r>
    </w:p>
    <w:p w14:paraId="6BB0BE91" w14:textId="77777777" w:rsidR="00A81D48" w:rsidRPr="007A09AB" w:rsidRDefault="00A81D48" w:rsidP="00A81D48">
      <w:pPr>
        <w:spacing w:after="240" w:line="300" w:lineRule="exact"/>
        <w:ind w:left="794"/>
        <w:jc w:val="both"/>
        <w:rPr>
          <w:rFonts w:ascii="Arial" w:hAnsi="Arial"/>
          <w:sz w:val="20"/>
          <w:szCs w:val="20"/>
          <w:lang w:eastAsia="en-US"/>
        </w:rPr>
      </w:pPr>
      <w:r w:rsidRPr="00B625E9">
        <w:rPr>
          <w:rFonts w:ascii="Arial" w:hAnsi="Arial"/>
          <w:sz w:val="20"/>
          <w:lang w:eastAsia="en-US"/>
        </w:rPr>
        <w:t xml:space="preserve">This work is licensed under the Creative Commons Attribution-NoDerivatives 4.0 International License. </w:t>
      </w:r>
      <w:r w:rsidRPr="002A7EF1">
        <w:rPr>
          <w:rFonts w:ascii="Arial" w:hAnsi="Arial"/>
          <w:sz w:val="20"/>
          <w:lang w:eastAsia="en-US"/>
        </w:rPr>
        <w:t xml:space="preserve">Terms for use can be found at </w:t>
      </w:r>
      <w:hyperlink r:id="rId14" w:history="1">
        <w:r w:rsidRPr="004452A4">
          <w:rPr>
            <w:rStyle w:val="Hyperlink"/>
            <w:sz w:val="20"/>
            <w:lang w:eastAsia="en-US"/>
          </w:rPr>
          <w:t>https://www.customerservice.nsw.gov.au/copyright</w:t>
        </w:r>
      </w:hyperlink>
      <w:r>
        <w:rPr>
          <w:rFonts w:ascii="Arial" w:hAnsi="Arial"/>
          <w:sz w:val="20"/>
          <w:lang w:eastAsia="en-US"/>
        </w:rPr>
        <w:t xml:space="preserve"> </w:t>
      </w:r>
      <w:r w:rsidRPr="002A7EF1">
        <w:rPr>
          <w:rFonts w:ascii="Arial" w:hAnsi="Arial"/>
          <w:sz w:val="20"/>
          <w:lang w:eastAsia="en-US"/>
        </w:rPr>
        <w:t xml:space="preserve">and the applicable license </w:t>
      </w:r>
      <w:r w:rsidRPr="007A09AB">
        <w:rPr>
          <w:rFonts w:ascii="Arial" w:hAnsi="Arial"/>
          <w:sz w:val="20"/>
          <w:szCs w:val="20"/>
          <w:lang w:eastAsia="en-US"/>
        </w:rPr>
        <w:t xml:space="preserve">for use is at </w:t>
      </w:r>
      <w:hyperlink r:id="rId15" w:history="1">
        <w:r w:rsidRPr="007A09AB">
          <w:rPr>
            <w:rStyle w:val="Hyperlink"/>
            <w:sz w:val="20"/>
            <w:szCs w:val="20"/>
            <w:lang w:eastAsia="en-US"/>
          </w:rPr>
          <w:t>http://creativecommons.org/licenses/by-nd/4.0/</w:t>
        </w:r>
      </w:hyperlink>
      <w:r w:rsidRPr="007A09AB">
        <w:rPr>
          <w:rFonts w:ascii="Arial" w:hAnsi="Arial"/>
          <w:sz w:val="20"/>
          <w:szCs w:val="20"/>
          <w:lang w:eastAsia="en-US"/>
        </w:rPr>
        <w:t>.</w:t>
      </w:r>
    </w:p>
    <w:p w14:paraId="78BFB86F" w14:textId="768BACF2" w:rsidR="00835A69" w:rsidRPr="00F7433C" w:rsidRDefault="00A81D48" w:rsidP="00A81D48">
      <w:pPr>
        <w:spacing w:after="240" w:line="300" w:lineRule="exact"/>
        <w:ind w:left="794"/>
        <w:rPr>
          <w:rFonts w:ascii="Arial" w:hAnsi="Arial"/>
          <w:sz w:val="20"/>
          <w:lang w:eastAsia="en-US"/>
        </w:rPr>
        <w:sectPr w:rsidR="00835A69" w:rsidRPr="00F7433C" w:rsidSect="001B2DFE">
          <w:headerReference w:type="default" r:id="rId16"/>
          <w:footerReference w:type="default" r:id="rId17"/>
          <w:type w:val="continuous"/>
          <w:pgSz w:w="11906" w:h="16838" w:code="9"/>
          <w:pgMar w:top="1701" w:right="1134" w:bottom="1134" w:left="1134" w:header="851" w:footer="425" w:gutter="0"/>
          <w:pgNumType w:start="2"/>
          <w:cols w:space="708"/>
          <w:docGrid w:linePitch="360"/>
        </w:sectPr>
      </w:pPr>
      <w:r w:rsidRPr="00A84543">
        <w:rPr>
          <w:rFonts w:ascii="Arial" w:hAnsi="Arial"/>
          <w:sz w:val="20"/>
          <w:lang w:eastAsia="en-US"/>
        </w:rPr>
        <w:t xml:space="preserve">© State of New South Wales through Department of </w:t>
      </w:r>
      <w:r>
        <w:rPr>
          <w:rFonts w:ascii="Arial" w:hAnsi="Arial"/>
          <w:sz w:val="20"/>
          <w:lang w:eastAsia="en-US"/>
        </w:rPr>
        <w:t>Customer Service,</w:t>
      </w:r>
      <w:r w:rsidRPr="00A84543">
        <w:rPr>
          <w:rFonts w:ascii="Arial" w:hAnsi="Arial"/>
          <w:sz w:val="20"/>
          <w:lang w:eastAsia="en-US"/>
        </w:rPr>
        <w:t xml:space="preserve"> 20</w:t>
      </w:r>
      <w:r>
        <w:rPr>
          <w:rFonts w:ascii="Arial" w:hAnsi="Arial"/>
          <w:sz w:val="20"/>
          <w:lang w:eastAsia="en-US"/>
        </w:rPr>
        <w:t>20</w:t>
      </w:r>
      <w:r w:rsidRPr="00A84543">
        <w:rPr>
          <w:rFonts w:ascii="Arial" w:hAnsi="Arial"/>
          <w:sz w:val="20"/>
          <w:lang w:eastAsia="en-US"/>
        </w:rPr>
        <w:t>.</w:t>
      </w:r>
    </w:p>
    <w:bookmarkEnd w:id="4"/>
    <w:bookmarkEnd w:id="5"/>
    <w:bookmarkEnd w:id="7"/>
    <w:bookmarkEnd w:id="6"/>
    <w:p w14:paraId="443C8AD1" w14:textId="5F4AB9EC" w:rsidR="007958D1" w:rsidRPr="00F7433C" w:rsidRDefault="689AFE30" w:rsidP="008166AA">
      <w:pPr>
        <w:pStyle w:val="DFSITOCHeading"/>
      </w:pPr>
      <w:r w:rsidRPr="00F7433C">
        <w:lastRenderedPageBreak/>
        <w:t>Table of Contents</w:t>
      </w:r>
    </w:p>
    <w:bookmarkStart w:id="10" w:name="_Toc241046800"/>
    <w:bookmarkStart w:id="11" w:name="_Toc395795508"/>
    <w:bookmarkStart w:id="12" w:name="_Toc395796418"/>
    <w:p w14:paraId="0C2A615B" w14:textId="4C85DC00" w:rsidR="00B16025" w:rsidRDefault="00BA6F1B">
      <w:pPr>
        <w:pStyle w:val="TOC1"/>
        <w:rPr>
          <w:rFonts w:asciiTheme="minorHAnsi" w:eastAsiaTheme="minorEastAsia" w:hAnsiTheme="minorHAnsi" w:cstheme="minorBidi"/>
          <w:b w:val="0"/>
          <w:szCs w:val="22"/>
          <w:lang w:val="en-AU" w:eastAsia="en-AU"/>
        </w:rPr>
      </w:pPr>
      <w:r w:rsidRPr="00F7433C">
        <w:rPr>
          <w:b w:val="0"/>
        </w:rPr>
        <w:fldChar w:fldCharType="begin"/>
      </w:r>
      <w:r w:rsidRPr="00F7433C">
        <w:rPr>
          <w:b w:val="0"/>
        </w:rPr>
        <w:instrText xml:space="preserve"> TOC \h \z \t "Heading 1,1,Heading 2,2,Heading 3,3,Document title,1,URL,1" </w:instrText>
      </w:r>
      <w:r w:rsidRPr="00F7433C">
        <w:rPr>
          <w:b w:val="0"/>
        </w:rPr>
        <w:fldChar w:fldCharType="separate"/>
      </w:r>
      <w:hyperlink w:anchor="_Toc37156362" w:history="1">
        <w:r w:rsidR="00B16025" w:rsidRPr="002A70F8">
          <w:rPr>
            <w:rStyle w:val="Hyperlink"/>
          </w:rPr>
          <w:t>Document Control</w:t>
        </w:r>
        <w:r w:rsidR="00B16025">
          <w:rPr>
            <w:webHidden/>
          </w:rPr>
          <w:tab/>
        </w:r>
        <w:r w:rsidR="00B16025">
          <w:rPr>
            <w:webHidden/>
          </w:rPr>
          <w:fldChar w:fldCharType="begin"/>
        </w:r>
        <w:r w:rsidR="00B16025">
          <w:rPr>
            <w:webHidden/>
          </w:rPr>
          <w:instrText xml:space="preserve"> PAGEREF _Toc37156362 \h </w:instrText>
        </w:r>
        <w:r w:rsidR="00B16025">
          <w:rPr>
            <w:webHidden/>
          </w:rPr>
        </w:r>
        <w:r w:rsidR="00B16025">
          <w:rPr>
            <w:webHidden/>
          </w:rPr>
          <w:fldChar w:fldCharType="separate"/>
        </w:r>
        <w:r w:rsidR="00A73D9A">
          <w:rPr>
            <w:webHidden/>
          </w:rPr>
          <w:t>2</w:t>
        </w:r>
        <w:r w:rsidR="00B16025">
          <w:rPr>
            <w:webHidden/>
          </w:rPr>
          <w:fldChar w:fldCharType="end"/>
        </w:r>
      </w:hyperlink>
    </w:p>
    <w:p w14:paraId="50E5AA9D" w14:textId="0A4BE955" w:rsidR="00B16025" w:rsidRDefault="00A73D9A">
      <w:pPr>
        <w:pStyle w:val="TOC1"/>
        <w:rPr>
          <w:rFonts w:asciiTheme="minorHAnsi" w:eastAsiaTheme="minorEastAsia" w:hAnsiTheme="minorHAnsi" w:cstheme="minorBidi"/>
          <w:b w:val="0"/>
          <w:szCs w:val="22"/>
          <w:lang w:val="en-AU" w:eastAsia="en-AU"/>
        </w:rPr>
      </w:pPr>
      <w:hyperlink w:anchor="_Toc37156363" w:history="1">
        <w:r w:rsidR="00B16025" w:rsidRPr="002A70F8">
          <w:rPr>
            <w:rStyle w:val="Hyperlink"/>
          </w:rPr>
          <w:t>1.</w:t>
        </w:r>
        <w:r w:rsidR="00B16025">
          <w:rPr>
            <w:rFonts w:asciiTheme="minorHAnsi" w:eastAsiaTheme="minorEastAsia" w:hAnsiTheme="minorHAnsi" w:cstheme="minorBidi"/>
            <w:b w:val="0"/>
            <w:szCs w:val="22"/>
            <w:lang w:val="en-AU" w:eastAsia="en-AU"/>
          </w:rPr>
          <w:tab/>
        </w:r>
        <w:r w:rsidR="00B16025" w:rsidRPr="002A70F8">
          <w:rPr>
            <w:rStyle w:val="Hyperlink"/>
          </w:rPr>
          <w:t>Service Tower Description</w:t>
        </w:r>
        <w:r w:rsidR="00B16025">
          <w:rPr>
            <w:webHidden/>
          </w:rPr>
          <w:tab/>
        </w:r>
        <w:r w:rsidR="00B16025">
          <w:rPr>
            <w:webHidden/>
          </w:rPr>
          <w:fldChar w:fldCharType="begin"/>
        </w:r>
        <w:r w:rsidR="00B16025">
          <w:rPr>
            <w:webHidden/>
          </w:rPr>
          <w:instrText xml:space="preserve"> PAGEREF _Toc37156363 \h </w:instrText>
        </w:r>
        <w:r w:rsidR="00B16025">
          <w:rPr>
            <w:webHidden/>
          </w:rPr>
        </w:r>
        <w:r w:rsidR="00B16025">
          <w:rPr>
            <w:webHidden/>
          </w:rPr>
          <w:fldChar w:fldCharType="separate"/>
        </w:r>
        <w:r>
          <w:rPr>
            <w:webHidden/>
          </w:rPr>
          <w:t>4</w:t>
        </w:r>
        <w:r w:rsidR="00B16025">
          <w:rPr>
            <w:webHidden/>
          </w:rPr>
          <w:fldChar w:fldCharType="end"/>
        </w:r>
      </w:hyperlink>
    </w:p>
    <w:p w14:paraId="15CF189D" w14:textId="33D03C20" w:rsidR="00B16025" w:rsidRDefault="00A73D9A">
      <w:pPr>
        <w:pStyle w:val="TOC1"/>
        <w:rPr>
          <w:rFonts w:asciiTheme="minorHAnsi" w:eastAsiaTheme="minorEastAsia" w:hAnsiTheme="minorHAnsi" w:cstheme="minorBidi"/>
          <w:b w:val="0"/>
          <w:szCs w:val="22"/>
          <w:lang w:val="en-AU" w:eastAsia="en-AU"/>
        </w:rPr>
      </w:pPr>
      <w:hyperlink w:anchor="_Toc37156364" w:history="1">
        <w:r w:rsidR="00B16025" w:rsidRPr="002A70F8">
          <w:rPr>
            <w:rStyle w:val="Hyperlink"/>
          </w:rPr>
          <w:t>2.</w:t>
        </w:r>
        <w:r w:rsidR="00B16025">
          <w:rPr>
            <w:rFonts w:asciiTheme="minorHAnsi" w:eastAsiaTheme="minorEastAsia" w:hAnsiTheme="minorHAnsi" w:cstheme="minorBidi"/>
            <w:b w:val="0"/>
            <w:szCs w:val="22"/>
            <w:lang w:val="en-AU" w:eastAsia="en-AU"/>
          </w:rPr>
          <w:tab/>
        </w:r>
        <w:r w:rsidR="00B16025" w:rsidRPr="002A70F8">
          <w:rPr>
            <w:rStyle w:val="Hyperlink"/>
          </w:rPr>
          <w:t>Service Category – Mobile Connectivity Services</w:t>
        </w:r>
        <w:r w:rsidR="00B16025">
          <w:rPr>
            <w:webHidden/>
          </w:rPr>
          <w:tab/>
        </w:r>
        <w:r w:rsidR="00B16025">
          <w:rPr>
            <w:webHidden/>
          </w:rPr>
          <w:fldChar w:fldCharType="begin"/>
        </w:r>
        <w:r w:rsidR="00B16025">
          <w:rPr>
            <w:webHidden/>
          </w:rPr>
          <w:instrText xml:space="preserve"> PAGEREF _Toc37156364 \h </w:instrText>
        </w:r>
        <w:r w:rsidR="00B16025">
          <w:rPr>
            <w:webHidden/>
          </w:rPr>
        </w:r>
        <w:r w:rsidR="00B16025">
          <w:rPr>
            <w:webHidden/>
          </w:rPr>
          <w:fldChar w:fldCharType="separate"/>
        </w:r>
        <w:r>
          <w:rPr>
            <w:webHidden/>
          </w:rPr>
          <w:t>6</w:t>
        </w:r>
        <w:r w:rsidR="00B16025">
          <w:rPr>
            <w:webHidden/>
          </w:rPr>
          <w:fldChar w:fldCharType="end"/>
        </w:r>
      </w:hyperlink>
    </w:p>
    <w:p w14:paraId="44EFEEC4" w14:textId="3C32C687" w:rsidR="00B16025" w:rsidRDefault="00A73D9A">
      <w:pPr>
        <w:pStyle w:val="TOC2"/>
        <w:rPr>
          <w:rFonts w:asciiTheme="minorHAnsi" w:eastAsiaTheme="minorEastAsia" w:hAnsiTheme="minorHAnsi" w:cstheme="minorBidi"/>
          <w:szCs w:val="22"/>
          <w:lang w:val="en-AU" w:eastAsia="en-AU"/>
        </w:rPr>
      </w:pPr>
      <w:hyperlink w:anchor="_Toc37156365" w:history="1">
        <w:r w:rsidR="00B16025" w:rsidRPr="002A70F8">
          <w:rPr>
            <w:rStyle w:val="Hyperlink"/>
          </w:rPr>
          <w:t>2.1</w:t>
        </w:r>
        <w:r w:rsidR="00B16025">
          <w:rPr>
            <w:rFonts w:asciiTheme="minorHAnsi" w:eastAsiaTheme="minorEastAsia" w:hAnsiTheme="minorHAnsi" w:cstheme="minorBidi"/>
            <w:szCs w:val="22"/>
            <w:lang w:val="en-AU" w:eastAsia="en-AU"/>
          </w:rPr>
          <w:tab/>
        </w:r>
        <w:r w:rsidR="00B16025" w:rsidRPr="002A70F8">
          <w:rPr>
            <w:rStyle w:val="Hyperlink"/>
          </w:rPr>
          <w:t>Mobile Voice, SMS and Data Connection</w:t>
        </w:r>
        <w:r w:rsidR="00B16025">
          <w:rPr>
            <w:webHidden/>
          </w:rPr>
          <w:tab/>
        </w:r>
        <w:r w:rsidR="00B16025">
          <w:rPr>
            <w:webHidden/>
          </w:rPr>
          <w:fldChar w:fldCharType="begin"/>
        </w:r>
        <w:r w:rsidR="00B16025">
          <w:rPr>
            <w:webHidden/>
          </w:rPr>
          <w:instrText xml:space="preserve"> PAGEREF _Toc37156365 \h </w:instrText>
        </w:r>
        <w:r w:rsidR="00B16025">
          <w:rPr>
            <w:webHidden/>
          </w:rPr>
        </w:r>
        <w:r w:rsidR="00B16025">
          <w:rPr>
            <w:webHidden/>
          </w:rPr>
          <w:fldChar w:fldCharType="separate"/>
        </w:r>
        <w:r>
          <w:rPr>
            <w:webHidden/>
          </w:rPr>
          <w:t>6</w:t>
        </w:r>
        <w:r w:rsidR="00B16025">
          <w:rPr>
            <w:webHidden/>
          </w:rPr>
          <w:fldChar w:fldCharType="end"/>
        </w:r>
      </w:hyperlink>
    </w:p>
    <w:p w14:paraId="43A7A3BA" w14:textId="56174DBA" w:rsidR="00B16025" w:rsidRDefault="00A73D9A">
      <w:pPr>
        <w:pStyle w:val="TOC2"/>
        <w:rPr>
          <w:rFonts w:asciiTheme="minorHAnsi" w:eastAsiaTheme="minorEastAsia" w:hAnsiTheme="minorHAnsi" w:cstheme="minorBidi"/>
          <w:szCs w:val="22"/>
          <w:lang w:val="en-AU" w:eastAsia="en-AU"/>
        </w:rPr>
      </w:pPr>
      <w:hyperlink w:anchor="_Toc37156366" w:history="1">
        <w:r w:rsidR="00B16025" w:rsidRPr="002A70F8">
          <w:rPr>
            <w:rStyle w:val="Hyperlink"/>
          </w:rPr>
          <w:t>2.2</w:t>
        </w:r>
        <w:r w:rsidR="00B16025">
          <w:rPr>
            <w:rFonts w:asciiTheme="minorHAnsi" w:eastAsiaTheme="minorEastAsia" w:hAnsiTheme="minorHAnsi" w:cstheme="minorBidi"/>
            <w:szCs w:val="22"/>
            <w:lang w:val="en-AU" w:eastAsia="en-AU"/>
          </w:rPr>
          <w:tab/>
        </w:r>
        <w:r w:rsidR="00B16025" w:rsidRPr="002A70F8">
          <w:rPr>
            <w:rStyle w:val="Hyperlink"/>
          </w:rPr>
          <w:t>Mobile Data Only Connection</w:t>
        </w:r>
        <w:r w:rsidR="00B16025">
          <w:rPr>
            <w:webHidden/>
          </w:rPr>
          <w:tab/>
        </w:r>
        <w:r w:rsidR="00B16025">
          <w:rPr>
            <w:webHidden/>
          </w:rPr>
          <w:fldChar w:fldCharType="begin"/>
        </w:r>
        <w:r w:rsidR="00B16025">
          <w:rPr>
            <w:webHidden/>
          </w:rPr>
          <w:instrText xml:space="preserve"> PAGEREF _Toc37156366 \h </w:instrText>
        </w:r>
        <w:r w:rsidR="00B16025">
          <w:rPr>
            <w:webHidden/>
          </w:rPr>
        </w:r>
        <w:r w:rsidR="00B16025">
          <w:rPr>
            <w:webHidden/>
          </w:rPr>
          <w:fldChar w:fldCharType="separate"/>
        </w:r>
        <w:r>
          <w:rPr>
            <w:webHidden/>
          </w:rPr>
          <w:t>7</w:t>
        </w:r>
        <w:r w:rsidR="00B16025">
          <w:rPr>
            <w:webHidden/>
          </w:rPr>
          <w:fldChar w:fldCharType="end"/>
        </w:r>
      </w:hyperlink>
    </w:p>
    <w:p w14:paraId="1140FE33" w14:textId="42A7D8A6" w:rsidR="00B16025" w:rsidRDefault="00A73D9A">
      <w:pPr>
        <w:pStyle w:val="TOC1"/>
        <w:rPr>
          <w:rFonts w:asciiTheme="minorHAnsi" w:eastAsiaTheme="minorEastAsia" w:hAnsiTheme="minorHAnsi" w:cstheme="minorBidi"/>
          <w:b w:val="0"/>
          <w:szCs w:val="22"/>
          <w:lang w:val="en-AU" w:eastAsia="en-AU"/>
        </w:rPr>
      </w:pPr>
      <w:hyperlink w:anchor="_Toc37156367" w:history="1">
        <w:r w:rsidR="00B16025" w:rsidRPr="002A70F8">
          <w:rPr>
            <w:rStyle w:val="Hyperlink"/>
          </w:rPr>
          <w:t>3.</w:t>
        </w:r>
        <w:r w:rsidR="00B16025">
          <w:rPr>
            <w:rFonts w:asciiTheme="minorHAnsi" w:eastAsiaTheme="minorEastAsia" w:hAnsiTheme="minorHAnsi" w:cstheme="minorBidi"/>
            <w:b w:val="0"/>
            <w:szCs w:val="22"/>
            <w:lang w:val="en-AU" w:eastAsia="en-AU"/>
          </w:rPr>
          <w:tab/>
        </w:r>
        <w:r w:rsidR="00B16025" w:rsidRPr="002A70F8">
          <w:rPr>
            <w:rStyle w:val="Hyperlink"/>
          </w:rPr>
          <w:t>Service Category – Mobile Data Pool Services</w:t>
        </w:r>
        <w:r w:rsidR="00B16025">
          <w:rPr>
            <w:webHidden/>
          </w:rPr>
          <w:tab/>
        </w:r>
        <w:r w:rsidR="00B16025">
          <w:rPr>
            <w:webHidden/>
          </w:rPr>
          <w:fldChar w:fldCharType="begin"/>
        </w:r>
        <w:r w:rsidR="00B16025">
          <w:rPr>
            <w:webHidden/>
          </w:rPr>
          <w:instrText xml:space="preserve"> PAGEREF _Toc37156367 \h </w:instrText>
        </w:r>
        <w:r w:rsidR="00B16025">
          <w:rPr>
            <w:webHidden/>
          </w:rPr>
        </w:r>
        <w:r w:rsidR="00B16025">
          <w:rPr>
            <w:webHidden/>
          </w:rPr>
          <w:fldChar w:fldCharType="separate"/>
        </w:r>
        <w:r>
          <w:rPr>
            <w:webHidden/>
          </w:rPr>
          <w:t>9</w:t>
        </w:r>
        <w:r w:rsidR="00B16025">
          <w:rPr>
            <w:webHidden/>
          </w:rPr>
          <w:fldChar w:fldCharType="end"/>
        </w:r>
      </w:hyperlink>
    </w:p>
    <w:p w14:paraId="0564A606" w14:textId="7927ECAC" w:rsidR="00B16025" w:rsidRDefault="00A73D9A">
      <w:pPr>
        <w:pStyle w:val="TOC2"/>
        <w:rPr>
          <w:rFonts w:asciiTheme="minorHAnsi" w:eastAsiaTheme="minorEastAsia" w:hAnsiTheme="minorHAnsi" w:cstheme="minorBidi"/>
          <w:szCs w:val="22"/>
          <w:lang w:val="en-AU" w:eastAsia="en-AU"/>
        </w:rPr>
      </w:pPr>
      <w:hyperlink w:anchor="_Toc37156368" w:history="1">
        <w:r w:rsidR="00B16025" w:rsidRPr="002A70F8">
          <w:rPr>
            <w:rStyle w:val="Hyperlink"/>
          </w:rPr>
          <w:t>3.1</w:t>
        </w:r>
        <w:r w:rsidR="00B16025">
          <w:rPr>
            <w:rFonts w:asciiTheme="minorHAnsi" w:eastAsiaTheme="minorEastAsia" w:hAnsiTheme="minorHAnsi" w:cstheme="minorBidi"/>
            <w:szCs w:val="22"/>
            <w:lang w:val="en-AU" w:eastAsia="en-AU"/>
          </w:rPr>
          <w:tab/>
        </w:r>
        <w:r w:rsidR="00B16025" w:rsidRPr="002A70F8">
          <w:rPr>
            <w:rStyle w:val="Hyperlink"/>
          </w:rPr>
          <w:t>Mobile Data Pool</w:t>
        </w:r>
        <w:r w:rsidR="00B16025">
          <w:rPr>
            <w:webHidden/>
          </w:rPr>
          <w:tab/>
        </w:r>
        <w:r w:rsidR="00B16025">
          <w:rPr>
            <w:webHidden/>
          </w:rPr>
          <w:fldChar w:fldCharType="begin"/>
        </w:r>
        <w:r w:rsidR="00B16025">
          <w:rPr>
            <w:webHidden/>
          </w:rPr>
          <w:instrText xml:space="preserve"> PAGEREF _Toc37156368 \h </w:instrText>
        </w:r>
        <w:r w:rsidR="00B16025">
          <w:rPr>
            <w:webHidden/>
          </w:rPr>
        </w:r>
        <w:r w:rsidR="00B16025">
          <w:rPr>
            <w:webHidden/>
          </w:rPr>
          <w:fldChar w:fldCharType="separate"/>
        </w:r>
        <w:r>
          <w:rPr>
            <w:webHidden/>
          </w:rPr>
          <w:t>9</w:t>
        </w:r>
        <w:r w:rsidR="00B16025">
          <w:rPr>
            <w:webHidden/>
          </w:rPr>
          <w:fldChar w:fldCharType="end"/>
        </w:r>
      </w:hyperlink>
    </w:p>
    <w:p w14:paraId="0141F034" w14:textId="64F3A5C0" w:rsidR="00B16025" w:rsidRDefault="00A73D9A">
      <w:pPr>
        <w:pStyle w:val="TOC2"/>
        <w:rPr>
          <w:rFonts w:asciiTheme="minorHAnsi" w:eastAsiaTheme="minorEastAsia" w:hAnsiTheme="minorHAnsi" w:cstheme="minorBidi"/>
          <w:szCs w:val="22"/>
          <w:lang w:val="en-AU" w:eastAsia="en-AU"/>
        </w:rPr>
      </w:pPr>
      <w:hyperlink w:anchor="_Toc37156369" w:history="1">
        <w:r w:rsidR="00B16025" w:rsidRPr="002A70F8">
          <w:rPr>
            <w:rStyle w:val="Hyperlink"/>
          </w:rPr>
          <w:t>3.2</w:t>
        </w:r>
        <w:r w:rsidR="00B16025">
          <w:rPr>
            <w:rFonts w:asciiTheme="minorHAnsi" w:eastAsiaTheme="minorEastAsia" w:hAnsiTheme="minorHAnsi" w:cstheme="minorBidi"/>
            <w:szCs w:val="22"/>
            <w:lang w:val="en-AU" w:eastAsia="en-AU"/>
          </w:rPr>
          <w:tab/>
        </w:r>
        <w:r w:rsidR="00B16025" w:rsidRPr="002A70F8">
          <w:rPr>
            <w:rStyle w:val="Hyperlink"/>
          </w:rPr>
          <w:t>Mobile Voice Pool</w:t>
        </w:r>
        <w:r w:rsidR="00B16025">
          <w:rPr>
            <w:webHidden/>
          </w:rPr>
          <w:tab/>
        </w:r>
        <w:r w:rsidR="00B16025">
          <w:rPr>
            <w:webHidden/>
          </w:rPr>
          <w:fldChar w:fldCharType="begin"/>
        </w:r>
        <w:r w:rsidR="00B16025">
          <w:rPr>
            <w:webHidden/>
          </w:rPr>
          <w:instrText xml:space="preserve"> PAGEREF _Toc37156369 \h </w:instrText>
        </w:r>
        <w:r w:rsidR="00B16025">
          <w:rPr>
            <w:webHidden/>
          </w:rPr>
        </w:r>
        <w:r w:rsidR="00B16025">
          <w:rPr>
            <w:webHidden/>
          </w:rPr>
          <w:fldChar w:fldCharType="separate"/>
        </w:r>
        <w:r>
          <w:rPr>
            <w:webHidden/>
          </w:rPr>
          <w:t>9</w:t>
        </w:r>
        <w:r w:rsidR="00B16025">
          <w:rPr>
            <w:webHidden/>
          </w:rPr>
          <w:fldChar w:fldCharType="end"/>
        </w:r>
      </w:hyperlink>
    </w:p>
    <w:p w14:paraId="59A89AF5" w14:textId="6B662410" w:rsidR="00B16025" w:rsidRDefault="00A73D9A">
      <w:pPr>
        <w:pStyle w:val="TOC1"/>
        <w:rPr>
          <w:rFonts w:asciiTheme="minorHAnsi" w:eastAsiaTheme="minorEastAsia" w:hAnsiTheme="minorHAnsi" w:cstheme="minorBidi"/>
          <w:b w:val="0"/>
          <w:szCs w:val="22"/>
          <w:lang w:val="en-AU" w:eastAsia="en-AU"/>
        </w:rPr>
      </w:pPr>
      <w:hyperlink w:anchor="_Toc37156370" w:history="1">
        <w:r w:rsidR="00B16025" w:rsidRPr="002A70F8">
          <w:rPr>
            <w:rStyle w:val="Hyperlink"/>
          </w:rPr>
          <w:t>4.</w:t>
        </w:r>
        <w:r w:rsidR="00B16025">
          <w:rPr>
            <w:rFonts w:asciiTheme="minorHAnsi" w:eastAsiaTheme="minorEastAsia" w:hAnsiTheme="minorHAnsi" w:cstheme="minorBidi"/>
            <w:b w:val="0"/>
            <w:szCs w:val="22"/>
            <w:lang w:val="en-AU" w:eastAsia="en-AU"/>
          </w:rPr>
          <w:tab/>
        </w:r>
        <w:r w:rsidR="00B16025" w:rsidRPr="002A70F8">
          <w:rPr>
            <w:rStyle w:val="Hyperlink"/>
          </w:rPr>
          <w:t>Service Category – Mobile Device as a Service</w:t>
        </w:r>
        <w:r w:rsidR="00B16025">
          <w:rPr>
            <w:webHidden/>
          </w:rPr>
          <w:tab/>
        </w:r>
        <w:r w:rsidR="00B16025">
          <w:rPr>
            <w:webHidden/>
          </w:rPr>
          <w:fldChar w:fldCharType="begin"/>
        </w:r>
        <w:r w:rsidR="00B16025">
          <w:rPr>
            <w:webHidden/>
          </w:rPr>
          <w:instrText xml:space="preserve"> PAGEREF _Toc37156370 \h </w:instrText>
        </w:r>
        <w:r w:rsidR="00B16025">
          <w:rPr>
            <w:webHidden/>
          </w:rPr>
        </w:r>
        <w:r w:rsidR="00B16025">
          <w:rPr>
            <w:webHidden/>
          </w:rPr>
          <w:fldChar w:fldCharType="separate"/>
        </w:r>
        <w:r>
          <w:rPr>
            <w:webHidden/>
          </w:rPr>
          <w:t>11</w:t>
        </w:r>
        <w:r w:rsidR="00B16025">
          <w:rPr>
            <w:webHidden/>
          </w:rPr>
          <w:fldChar w:fldCharType="end"/>
        </w:r>
      </w:hyperlink>
    </w:p>
    <w:p w14:paraId="344D9F51" w14:textId="4B6B386E" w:rsidR="00B16025" w:rsidRDefault="00A73D9A">
      <w:pPr>
        <w:pStyle w:val="TOC2"/>
        <w:rPr>
          <w:rFonts w:asciiTheme="minorHAnsi" w:eastAsiaTheme="minorEastAsia" w:hAnsiTheme="minorHAnsi" w:cstheme="minorBidi"/>
          <w:szCs w:val="22"/>
          <w:lang w:val="en-AU" w:eastAsia="en-AU"/>
        </w:rPr>
      </w:pPr>
      <w:hyperlink w:anchor="_Toc37156371" w:history="1">
        <w:r w:rsidR="00B16025" w:rsidRPr="002A70F8">
          <w:rPr>
            <w:rStyle w:val="Hyperlink"/>
          </w:rPr>
          <w:t>4.1</w:t>
        </w:r>
        <w:r w:rsidR="00B16025">
          <w:rPr>
            <w:rFonts w:asciiTheme="minorHAnsi" w:eastAsiaTheme="minorEastAsia" w:hAnsiTheme="minorHAnsi" w:cstheme="minorBidi"/>
            <w:szCs w:val="22"/>
            <w:lang w:val="en-AU" w:eastAsia="en-AU"/>
          </w:rPr>
          <w:tab/>
        </w:r>
        <w:r w:rsidR="00B16025" w:rsidRPr="002A70F8">
          <w:rPr>
            <w:rStyle w:val="Hyperlink"/>
          </w:rPr>
          <w:t>Mobile Device as a service</w:t>
        </w:r>
        <w:r w:rsidR="00B16025">
          <w:rPr>
            <w:webHidden/>
          </w:rPr>
          <w:tab/>
        </w:r>
        <w:r w:rsidR="00B16025">
          <w:rPr>
            <w:webHidden/>
          </w:rPr>
          <w:fldChar w:fldCharType="begin"/>
        </w:r>
        <w:r w:rsidR="00B16025">
          <w:rPr>
            <w:webHidden/>
          </w:rPr>
          <w:instrText xml:space="preserve"> PAGEREF _Toc37156371 \h </w:instrText>
        </w:r>
        <w:r w:rsidR="00B16025">
          <w:rPr>
            <w:webHidden/>
          </w:rPr>
        </w:r>
        <w:r w:rsidR="00B16025">
          <w:rPr>
            <w:webHidden/>
          </w:rPr>
          <w:fldChar w:fldCharType="separate"/>
        </w:r>
        <w:r>
          <w:rPr>
            <w:webHidden/>
          </w:rPr>
          <w:t>11</w:t>
        </w:r>
        <w:r w:rsidR="00B16025">
          <w:rPr>
            <w:webHidden/>
          </w:rPr>
          <w:fldChar w:fldCharType="end"/>
        </w:r>
      </w:hyperlink>
    </w:p>
    <w:p w14:paraId="20E5C477" w14:textId="7917AAB3" w:rsidR="00B16025" w:rsidRDefault="00A73D9A">
      <w:pPr>
        <w:pStyle w:val="TOC1"/>
        <w:rPr>
          <w:rFonts w:asciiTheme="minorHAnsi" w:eastAsiaTheme="minorEastAsia" w:hAnsiTheme="minorHAnsi" w:cstheme="minorBidi"/>
          <w:b w:val="0"/>
          <w:szCs w:val="22"/>
          <w:lang w:val="en-AU" w:eastAsia="en-AU"/>
        </w:rPr>
      </w:pPr>
      <w:hyperlink w:anchor="_Toc37156372" w:history="1">
        <w:r w:rsidR="00B16025" w:rsidRPr="002A70F8">
          <w:rPr>
            <w:rStyle w:val="Hyperlink"/>
          </w:rPr>
          <w:t>5.</w:t>
        </w:r>
        <w:r w:rsidR="00B16025">
          <w:rPr>
            <w:rFonts w:asciiTheme="minorHAnsi" w:eastAsiaTheme="minorEastAsia" w:hAnsiTheme="minorHAnsi" w:cstheme="minorBidi"/>
            <w:b w:val="0"/>
            <w:szCs w:val="22"/>
            <w:lang w:val="en-AU" w:eastAsia="en-AU"/>
          </w:rPr>
          <w:tab/>
        </w:r>
        <w:r w:rsidR="00B16025" w:rsidRPr="002A70F8">
          <w:rPr>
            <w:rStyle w:val="Hyperlink"/>
          </w:rPr>
          <w:t>Service Category – Mobile Device Management Services</w:t>
        </w:r>
        <w:r w:rsidR="00B16025">
          <w:rPr>
            <w:webHidden/>
          </w:rPr>
          <w:tab/>
        </w:r>
        <w:r w:rsidR="00B16025">
          <w:rPr>
            <w:webHidden/>
          </w:rPr>
          <w:fldChar w:fldCharType="begin"/>
        </w:r>
        <w:r w:rsidR="00B16025">
          <w:rPr>
            <w:webHidden/>
          </w:rPr>
          <w:instrText xml:space="preserve"> PAGEREF _Toc37156372 \h </w:instrText>
        </w:r>
        <w:r w:rsidR="00B16025">
          <w:rPr>
            <w:webHidden/>
          </w:rPr>
        </w:r>
        <w:r w:rsidR="00B16025">
          <w:rPr>
            <w:webHidden/>
          </w:rPr>
          <w:fldChar w:fldCharType="separate"/>
        </w:r>
        <w:r>
          <w:rPr>
            <w:webHidden/>
          </w:rPr>
          <w:t>13</w:t>
        </w:r>
        <w:r w:rsidR="00B16025">
          <w:rPr>
            <w:webHidden/>
          </w:rPr>
          <w:fldChar w:fldCharType="end"/>
        </w:r>
      </w:hyperlink>
    </w:p>
    <w:p w14:paraId="29AEBB22" w14:textId="4229DEDF" w:rsidR="00B16025" w:rsidRDefault="00A73D9A">
      <w:pPr>
        <w:pStyle w:val="TOC2"/>
        <w:rPr>
          <w:rFonts w:asciiTheme="minorHAnsi" w:eastAsiaTheme="minorEastAsia" w:hAnsiTheme="minorHAnsi" w:cstheme="minorBidi"/>
          <w:szCs w:val="22"/>
          <w:lang w:val="en-AU" w:eastAsia="en-AU"/>
        </w:rPr>
      </w:pPr>
      <w:hyperlink w:anchor="_Toc37156373" w:history="1">
        <w:r w:rsidR="00B16025" w:rsidRPr="002A70F8">
          <w:rPr>
            <w:rStyle w:val="Hyperlink"/>
          </w:rPr>
          <w:t>5.1</w:t>
        </w:r>
        <w:r w:rsidR="00B16025">
          <w:rPr>
            <w:rFonts w:asciiTheme="minorHAnsi" w:eastAsiaTheme="minorEastAsia" w:hAnsiTheme="minorHAnsi" w:cstheme="minorBidi"/>
            <w:szCs w:val="22"/>
            <w:lang w:val="en-AU" w:eastAsia="en-AU"/>
          </w:rPr>
          <w:tab/>
        </w:r>
        <w:r w:rsidR="00B16025" w:rsidRPr="002A70F8">
          <w:rPr>
            <w:rStyle w:val="Hyperlink"/>
          </w:rPr>
          <w:t>Mobile Device Security Services</w:t>
        </w:r>
        <w:r w:rsidR="00B16025">
          <w:rPr>
            <w:webHidden/>
          </w:rPr>
          <w:tab/>
        </w:r>
        <w:r w:rsidR="00B16025">
          <w:rPr>
            <w:webHidden/>
          </w:rPr>
          <w:fldChar w:fldCharType="begin"/>
        </w:r>
        <w:r w:rsidR="00B16025">
          <w:rPr>
            <w:webHidden/>
          </w:rPr>
          <w:instrText xml:space="preserve"> PAGEREF _Toc37156373 \h </w:instrText>
        </w:r>
        <w:r w:rsidR="00B16025">
          <w:rPr>
            <w:webHidden/>
          </w:rPr>
        </w:r>
        <w:r w:rsidR="00B16025">
          <w:rPr>
            <w:webHidden/>
          </w:rPr>
          <w:fldChar w:fldCharType="separate"/>
        </w:r>
        <w:r>
          <w:rPr>
            <w:webHidden/>
          </w:rPr>
          <w:t>13</w:t>
        </w:r>
        <w:r w:rsidR="00B16025">
          <w:rPr>
            <w:webHidden/>
          </w:rPr>
          <w:fldChar w:fldCharType="end"/>
        </w:r>
      </w:hyperlink>
    </w:p>
    <w:p w14:paraId="2F4DE025" w14:textId="58E78733" w:rsidR="00B16025" w:rsidRDefault="00A73D9A">
      <w:pPr>
        <w:pStyle w:val="TOC2"/>
        <w:rPr>
          <w:rFonts w:asciiTheme="minorHAnsi" w:eastAsiaTheme="minorEastAsia" w:hAnsiTheme="minorHAnsi" w:cstheme="minorBidi"/>
          <w:szCs w:val="22"/>
          <w:lang w:val="en-AU" w:eastAsia="en-AU"/>
        </w:rPr>
      </w:pPr>
      <w:hyperlink w:anchor="_Toc37156374" w:history="1">
        <w:r w:rsidR="00B16025" w:rsidRPr="002A70F8">
          <w:rPr>
            <w:rStyle w:val="Hyperlink"/>
          </w:rPr>
          <w:t>5.2</w:t>
        </w:r>
        <w:r w:rsidR="00B16025">
          <w:rPr>
            <w:rFonts w:asciiTheme="minorHAnsi" w:eastAsiaTheme="minorEastAsia" w:hAnsiTheme="minorHAnsi" w:cstheme="minorBidi"/>
            <w:szCs w:val="22"/>
            <w:lang w:val="en-AU" w:eastAsia="en-AU"/>
          </w:rPr>
          <w:tab/>
        </w:r>
        <w:r w:rsidR="00B16025" w:rsidRPr="002A70F8">
          <w:rPr>
            <w:rStyle w:val="Hyperlink"/>
          </w:rPr>
          <w:t>Mobile Device Management – Managed Service</w:t>
        </w:r>
        <w:r w:rsidR="00B16025">
          <w:rPr>
            <w:webHidden/>
          </w:rPr>
          <w:tab/>
        </w:r>
        <w:r w:rsidR="00B16025">
          <w:rPr>
            <w:webHidden/>
          </w:rPr>
          <w:fldChar w:fldCharType="begin"/>
        </w:r>
        <w:r w:rsidR="00B16025">
          <w:rPr>
            <w:webHidden/>
          </w:rPr>
          <w:instrText xml:space="preserve"> PAGEREF _Toc37156374 \h </w:instrText>
        </w:r>
        <w:r w:rsidR="00B16025">
          <w:rPr>
            <w:webHidden/>
          </w:rPr>
        </w:r>
        <w:r w:rsidR="00B16025">
          <w:rPr>
            <w:webHidden/>
          </w:rPr>
          <w:fldChar w:fldCharType="separate"/>
        </w:r>
        <w:r>
          <w:rPr>
            <w:webHidden/>
          </w:rPr>
          <w:t>14</w:t>
        </w:r>
        <w:r w:rsidR="00B16025">
          <w:rPr>
            <w:webHidden/>
          </w:rPr>
          <w:fldChar w:fldCharType="end"/>
        </w:r>
      </w:hyperlink>
    </w:p>
    <w:p w14:paraId="599CA848" w14:textId="739A76F6" w:rsidR="00B16025" w:rsidRDefault="00A73D9A">
      <w:pPr>
        <w:pStyle w:val="TOC1"/>
        <w:rPr>
          <w:rFonts w:asciiTheme="minorHAnsi" w:eastAsiaTheme="minorEastAsia" w:hAnsiTheme="minorHAnsi" w:cstheme="minorBidi"/>
          <w:b w:val="0"/>
          <w:szCs w:val="22"/>
          <w:lang w:val="en-AU" w:eastAsia="en-AU"/>
        </w:rPr>
      </w:pPr>
      <w:hyperlink w:anchor="_Toc37156375" w:history="1">
        <w:r w:rsidR="00B16025" w:rsidRPr="002A70F8">
          <w:rPr>
            <w:rStyle w:val="Hyperlink"/>
          </w:rPr>
          <w:t>6.</w:t>
        </w:r>
        <w:r w:rsidR="00B16025">
          <w:rPr>
            <w:rFonts w:asciiTheme="minorHAnsi" w:eastAsiaTheme="minorEastAsia" w:hAnsiTheme="minorHAnsi" w:cstheme="minorBidi"/>
            <w:b w:val="0"/>
            <w:szCs w:val="22"/>
            <w:lang w:val="en-AU" w:eastAsia="en-AU"/>
          </w:rPr>
          <w:tab/>
        </w:r>
        <w:r w:rsidR="00B16025" w:rsidRPr="002A70F8">
          <w:rPr>
            <w:rStyle w:val="Hyperlink"/>
          </w:rPr>
          <w:t>Service Category – Managed Telemetry/M2M Service</w:t>
        </w:r>
        <w:r w:rsidR="00B16025">
          <w:rPr>
            <w:webHidden/>
          </w:rPr>
          <w:tab/>
        </w:r>
        <w:r w:rsidR="00B16025">
          <w:rPr>
            <w:webHidden/>
          </w:rPr>
          <w:fldChar w:fldCharType="begin"/>
        </w:r>
        <w:r w:rsidR="00B16025">
          <w:rPr>
            <w:webHidden/>
          </w:rPr>
          <w:instrText xml:space="preserve"> PAGEREF _Toc37156375 \h </w:instrText>
        </w:r>
        <w:r w:rsidR="00B16025">
          <w:rPr>
            <w:webHidden/>
          </w:rPr>
        </w:r>
        <w:r w:rsidR="00B16025">
          <w:rPr>
            <w:webHidden/>
          </w:rPr>
          <w:fldChar w:fldCharType="separate"/>
        </w:r>
        <w:r>
          <w:rPr>
            <w:webHidden/>
          </w:rPr>
          <w:t>16</w:t>
        </w:r>
        <w:r w:rsidR="00B16025">
          <w:rPr>
            <w:webHidden/>
          </w:rPr>
          <w:fldChar w:fldCharType="end"/>
        </w:r>
      </w:hyperlink>
    </w:p>
    <w:p w14:paraId="69F0BEE0" w14:textId="397E4CDB" w:rsidR="00B16025" w:rsidRDefault="00A73D9A">
      <w:pPr>
        <w:pStyle w:val="TOC2"/>
        <w:rPr>
          <w:rFonts w:asciiTheme="minorHAnsi" w:eastAsiaTheme="minorEastAsia" w:hAnsiTheme="minorHAnsi" w:cstheme="minorBidi"/>
          <w:szCs w:val="22"/>
          <w:lang w:val="en-AU" w:eastAsia="en-AU"/>
        </w:rPr>
      </w:pPr>
      <w:hyperlink w:anchor="_Toc37156376" w:history="1">
        <w:r w:rsidR="00B16025" w:rsidRPr="002A70F8">
          <w:rPr>
            <w:rStyle w:val="Hyperlink"/>
          </w:rPr>
          <w:t>6.1</w:t>
        </w:r>
        <w:r w:rsidR="00B16025">
          <w:rPr>
            <w:rFonts w:asciiTheme="minorHAnsi" w:eastAsiaTheme="minorEastAsia" w:hAnsiTheme="minorHAnsi" w:cstheme="minorBidi"/>
            <w:szCs w:val="22"/>
            <w:lang w:val="en-AU" w:eastAsia="en-AU"/>
          </w:rPr>
          <w:tab/>
        </w:r>
        <w:r w:rsidR="00B16025" w:rsidRPr="002A70F8">
          <w:rPr>
            <w:rStyle w:val="Hyperlink"/>
          </w:rPr>
          <w:t>Managed Telemetry/M2M Service</w:t>
        </w:r>
        <w:r w:rsidR="00B16025">
          <w:rPr>
            <w:webHidden/>
          </w:rPr>
          <w:tab/>
        </w:r>
        <w:r w:rsidR="00B16025">
          <w:rPr>
            <w:webHidden/>
          </w:rPr>
          <w:fldChar w:fldCharType="begin"/>
        </w:r>
        <w:r w:rsidR="00B16025">
          <w:rPr>
            <w:webHidden/>
          </w:rPr>
          <w:instrText xml:space="preserve"> PAGEREF _Toc37156376 \h </w:instrText>
        </w:r>
        <w:r w:rsidR="00B16025">
          <w:rPr>
            <w:webHidden/>
          </w:rPr>
        </w:r>
        <w:r w:rsidR="00B16025">
          <w:rPr>
            <w:webHidden/>
          </w:rPr>
          <w:fldChar w:fldCharType="separate"/>
        </w:r>
        <w:r>
          <w:rPr>
            <w:webHidden/>
          </w:rPr>
          <w:t>16</w:t>
        </w:r>
        <w:r w:rsidR="00B16025">
          <w:rPr>
            <w:webHidden/>
          </w:rPr>
          <w:fldChar w:fldCharType="end"/>
        </w:r>
      </w:hyperlink>
    </w:p>
    <w:p w14:paraId="53D786B8" w14:textId="556127FF" w:rsidR="00B16025" w:rsidRDefault="00A73D9A">
      <w:pPr>
        <w:pStyle w:val="TOC1"/>
        <w:rPr>
          <w:rFonts w:asciiTheme="minorHAnsi" w:eastAsiaTheme="minorEastAsia" w:hAnsiTheme="minorHAnsi" w:cstheme="minorBidi"/>
          <w:b w:val="0"/>
          <w:szCs w:val="22"/>
          <w:lang w:val="en-AU" w:eastAsia="en-AU"/>
        </w:rPr>
      </w:pPr>
      <w:hyperlink w:anchor="_Toc37156377" w:history="1">
        <w:r w:rsidR="00B16025" w:rsidRPr="002A70F8">
          <w:rPr>
            <w:rStyle w:val="Hyperlink"/>
          </w:rPr>
          <w:t>7.</w:t>
        </w:r>
        <w:r w:rsidR="00B16025">
          <w:rPr>
            <w:rFonts w:asciiTheme="minorHAnsi" w:eastAsiaTheme="minorEastAsia" w:hAnsiTheme="minorHAnsi" w:cstheme="minorBidi"/>
            <w:b w:val="0"/>
            <w:szCs w:val="22"/>
            <w:lang w:val="en-AU" w:eastAsia="en-AU"/>
          </w:rPr>
          <w:tab/>
        </w:r>
        <w:r w:rsidR="00B16025" w:rsidRPr="002A70F8">
          <w:rPr>
            <w:rStyle w:val="Hyperlink"/>
          </w:rPr>
          <w:t>Service Category – Bulk SMS</w:t>
        </w:r>
        <w:r w:rsidR="00B16025">
          <w:rPr>
            <w:webHidden/>
          </w:rPr>
          <w:tab/>
        </w:r>
        <w:r w:rsidR="00B16025">
          <w:rPr>
            <w:webHidden/>
          </w:rPr>
          <w:fldChar w:fldCharType="begin"/>
        </w:r>
        <w:r w:rsidR="00B16025">
          <w:rPr>
            <w:webHidden/>
          </w:rPr>
          <w:instrText xml:space="preserve"> PAGEREF _Toc37156377 \h </w:instrText>
        </w:r>
        <w:r w:rsidR="00B16025">
          <w:rPr>
            <w:webHidden/>
          </w:rPr>
        </w:r>
        <w:r w:rsidR="00B16025">
          <w:rPr>
            <w:webHidden/>
          </w:rPr>
          <w:fldChar w:fldCharType="separate"/>
        </w:r>
        <w:r>
          <w:rPr>
            <w:webHidden/>
          </w:rPr>
          <w:t>18</w:t>
        </w:r>
        <w:r w:rsidR="00B16025">
          <w:rPr>
            <w:webHidden/>
          </w:rPr>
          <w:fldChar w:fldCharType="end"/>
        </w:r>
      </w:hyperlink>
    </w:p>
    <w:p w14:paraId="0E58178A" w14:textId="6FBC4ADB" w:rsidR="00B16025" w:rsidRDefault="00A73D9A">
      <w:pPr>
        <w:pStyle w:val="TOC2"/>
        <w:rPr>
          <w:rFonts w:asciiTheme="minorHAnsi" w:eastAsiaTheme="minorEastAsia" w:hAnsiTheme="minorHAnsi" w:cstheme="minorBidi"/>
          <w:szCs w:val="22"/>
          <w:lang w:val="en-AU" w:eastAsia="en-AU"/>
        </w:rPr>
      </w:pPr>
      <w:hyperlink w:anchor="_Toc37156378" w:history="1">
        <w:r w:rsidR="00B16025" w:rsidRPr="002A70F8">
          <w:rPr>
            <w:rStyle w:val="Hyperlink"/>
          </w:rPr>
          <w:t>7.1</w:t>
        </w:r>
        <w:r w:rsidR="00B16025">
          <w:rPr>
            <w:rFonts w:asciiTheme="minorHAnsi" w:eastAsiaTheme="minorEastAsia" w:hAnsiTheme="minorHAnsi" w:cstheme="minorBidi"/>
            <w:szCs w:val="22"/>
            <w:lang w:val="en-AU" w:eastAsia="en-AU"/>
          </w:rPr>
          <w:tab/>
        </w:r>
        <w:r w:rsidR="00B16025" w:rsidRPr="002A70F8">
          <w:rPr>
            <w:rStyle w:val="Hyperlink"/>
          </w:rPr>
          <w:t>Bulk SMS</w:t>
        </w:r>
        <w:r w:rsidR="00B16025">
          <w:rPr>
            <w:webHidden/>
          </w:rPr>
          <w:tab/>
        </w:r>
        <w:r w:rsidR="00B16025">
          <w:rPr>
            <w:webHidden/>
          </w:rPr>
          <w:fldChar w:fldCharType="begin"/>
        </w:r>
        <w:r w:rsidR="00B16025">
          <w:rPr>
            <w:webHidden/>
          </w:rPr>
          <w:instrText xml:space="preserve"> PAGEREF _Toc37156378 \h </w:instrText>
        </w:r>
        <w:r w:rsidR="00B16025">
          <w:rPr>
            <w:webHidden/>
          </w:rPr>
        </w:r>
        <w:r w:rsidR="00B16025">
          <w:rPr>
            <w:webHidden/>
          </w:rPr>
          <w:fldChar w:fldCharType="separate"/>
        </w:r>
        <w:r>
          <w:rPr>
            <w:webHidden/>
          </w:rPr>
          <w:t>18</w:t>
        </w:r>
        <w:r w:rsidR="00B16025">
          <w:rPr>
            <w:webHidden/>
          </w:rPr>
          <w:fldChar w:fldCharType="end"/>
        </w:r>
      </w:hyperlink>
    </w:p>
    <w:p w14:paraId="648BC2AD" w14:textId="3B10B461" w:rsidR="00B16025" w:rsidRDefault="00A73D9A">
      <w:pPr>
        <w:pStyle w:val="TOC1"/>
        <w:rPr>
          <w:rFonts w:asciiTheme="minorHAnsi" w:eastAsiaTheme="minorEastAsia" w:hAnsiTheme="minorHAnsi" w:cstheme="minorBidi"/>
          <w:b w:val="0"/>
          <w:szCs w:val="22"/>
          <w:lang w:val="en-AU" w:eastAsia="en-AU"/>
        </w:rPr>
      </w:pPr>
      <w:hyperlink w:anchor="_Toc37156379" w:history="1">
        <w:r w:rsidR="00B16025" w:rsidRPr="002A70F8">
          <w:rPr>
            <w:rStyle w:val="Hyperlink"/>
          </w:rPr>
          <w:t>8.</w:t>
        </w:r>
        <w:r w:rsidR="00B16025">
          <w:rPr>
            <w:rFonts w:asciiTheme="minorHAnsi" w:eastAsiaTheme="minorEastAsia" w:hAnsiTheme="minorHAnsi" w:cstheme="minorBidi"/>
            <w:b w:val="0"/>
            <w:szCs w:val="22"/>
            <w:lang w:val="en-AU" w:eastAsia="en-AU"/>
          </w:rPr>
          <w:tab/>
        </w:r>
        <w:r w:rsidR="00B16025" w:rsidRPr="002A70F8">
          <w:rPr>
            <w:rStyle w:val="Hyperlink"/>
          </w:rPr>
          <w:t>Glossary</w:t>
        </w:r>
        <w:r w:rsidR="00B16025">
          <w:rPr>
            <w:webHidden/>
          </w:rPr>
          <w:tab/>
        </w:r>
        <w:r w:rsidR="00B16025">
          <w:rPr>
            <w:webHidden/>
          </w:rPr>
          <w:fldChar w:fldCharType="begin"/>
        </w:r>
        <w:r w:rsidR="00B16025">
          <w:rPr>
            <w:webHidden/>
          </w:rPr>
          <w:instrText xml:space="preserve"> PAGEREF _Toc37156379 \h </w:instrText>
        </w:r>
        <w:r w:rsidR="00B16025">
          <w:rPr>
            <w:webHidden/>
          </w:rPr>
        </w:r>
        <w:r w:rsidR="00B16025">
          <w:rPr>
            <w:webHidden/>
          </w:rPr>
          <w:fldChar w:fldCharType="separate"/>
        </w:r>
        <w:r>
          <w:rPr>
            <w:webHidden/>
          </w:rPr>
          <w:t>19</w:t>
        </w:r>
        <w:r w:rsidR="00B16025">
          <w:rPr>
            <w:webHidden/>
          </w:rPr>
          <w:fldChar w:fldCharType="end"/>
        </w:r>
      </w:hyperlink>
    </w:p>
    <w:p w14:paraId="2A6FDE83" w14:textId="60B853DE" w:rsidR="00A6165E" w:rsidRPr="00F7433C" w:rsidRDefault="00BA6F1B" w:rsidP="00CD1CA5">
      <w:r w:rsidRPr="00F7433C">
        <w:rPr>
          <w:rFonts w:ascii="Arial" w:eastAsia="Arial Bold" w:hAnsi="Arial" w:cs="Arial"/>
          <w:b/>
          <w:noProof/>
          <w:sz w:val="22"/>
          <w:szCs w:val="40"/>
          <w:lang w:val="en-US" w:eastAsia="en-US"/>
        </w:rPr>
        <w:fldChar w:fldCharType="end"/>
      </w:r>
    </w:p>
    <w:p w14:paraId="57F4DFF6" w14:textId="77777777" w:rsidR="00CD1CA5" w:rsidRPr="00F7433C" w:rsidRDefault="00CD1CA5" w:rsidP="00CD1CA5">
      <w:pPr>
        <w:pStyle w:val="Heading1"/>
      </w:pPr>
      <w:bookmarkStart w:id="13" w:name="_Toc496024601"/>
      <w:bookmarkStart w:id="14" w:name="_Toc499554792"/>
      <w:bookmarkStart w:id="15" w:name="_Toc37156363"/>
      <w:bookmarkEnd w:id="10"/>
      <w:bookmarkEnd w:id="11"/>
      <w:bookmarkEnd w:id="12"/>
      <w:r w:rsidRPr="00F7433C">
        <w:lastRenderedPageBreak/>
        <w:t>Service Tower Description</w:t>
      </w:r>
      <w:bookmarkEnd w:id="13"/>
      <w:bookmarkEnd w:id="14"/>
      <w:bookmarkEnd w:id="15"/>
    </w:p>
    <w:p w14:paraId="6840C1D9" w14:textId="501B2529" w:rsidR="00CD1CA5" w:rsidRPr="00F7433C" w:rsidRDefault="00CD1CA5" w:rsidP="00CD1CA5">
      <w:pPr>
        <w:spacing w:after="240" w:line="300" w:lineRule="exact"/>
        <w:ind w:left="794"/>
        <w:rPr>
          <w:rFonts w:ascii="Arial" w:hAnsi="Arial"/>
          <w:sz w:val="22"/>
          <w:lang w:eastAsia="en-US"/>
        </w:rPr>
      </w:pPr>
      <w:r w:rsidRPr="00F7433C">
        <w:rPr>
          <w:rFonts w:ascii="Arial" w:hAnsi="Arial"/>
          <w:sz w:val="22"/>
          <w:lang w:eastAsia="en-US"/>
        </w:rPr>
        <w:t xml:space="preserve">Mobile Services provide increased flexibility in ways of working for users and options for process automation through mobile voice and data connectivity services. The objective being to accelerate interactions across </w:t>
      </w:r>
      <w:r w:rsidR="005225D3">
        <w:rPr>
          <w:rFonts w:ascii="Arial" w:hAnsi="Arial"/>
          <w:sz w:val="22"/>
          <w:lang w:eastAsia="en-US"/>
        </w:rPr>
        <w:t>Eligible Customer</w:t>
      </w:r>
      <w:r w:rsidRPr="00F7433C">
        <w:rPr>
          <w:rFonts w:ascii="Arial" w:hAnsi="Arial"/>
          <w:sz w:val="22"/>
          <w:lang w:eastAsia="en-US"/>
        </w:rPr>
        <w:t>s, with citizens and third parties.</w:t>
      </w:r>
    </w:p>
    <w:p w14:paraId="17599334" w14:textId="77777777" w:rsidR="00CD1CA5" w:rsidRPr="00F7433C" w:rsidRDefault="00CD1CA5" w:rsidP="00CD1CA5">
      <w:pPr>
        <w:spacing w:after="240" w:line="300" w:lineRule="exact"/>
        <w:ind w:left="794"/>
        <w:rPr>
          <w:rFonts w:ascii="Arial" w:hAnsi="Arial"/>
          <w:sz w:val="22"/>
          <w:lang w:eastAsia="en-US"/>
        </w:rPr>
      </w:pPr>
      <w:r w:rsidRPr="00F7433C">
        <w:rPr>
          <w:rFonts w:ascii="Arial" w:hAnsi="Arial"/>
          <w:sz w:val="22"/>
          <w:lang w:eastAsia="en-US"/>
        </w:rPr>
        <w:t>The primary use cases enabled by the Services within this service tower are as follows,</w:t>
      </w:r>
    </w:p>
    <w:p w14:paraId="6270DE8C" w14:textId="77777777" w:rsidR="00CD1CA5" w:rsidRPr="00F7433C" w:rsidRDefault="00CD1CA5" w:rsidP="00CD1CA5">
      <w:pPr>
        <w:numPr>
          <w:ilvl w:val="0"/>
          <w:numId w:val="13"/>
        </w:numPr>
        <w:spacing w:after="60" w:line="300" w:lineRule="exact"/>
        <w:ind w:left="1418" w:hanging="357"/>
        <w:rPr>
          <w:rFonts w:ascii="Arial" w:hAnsi="Arial"/>
          <w:sz w:val="22"/>
          <w:lang w:eastAsia="en-US"/>
        </w:rPr>
      </w:pPr>
      <w:r w:rsidRPr="00F7433C">
        <w:rPr>
          <w:rFonts w:ascii="Arial" w:hAnsi="Arial"/>
          <w:sz w:val="22"/>
          <w:lang w:eastAsia="en-US"/>
        </w:rPr>
        <w:t>Mobile Voice, SMS and Data Connection – enable user’s smartphones or basic mobile phones. Includes all normal voice and SMS usage by default to eliminate the potential for bill shock and overage. Mobile data allocations included which are managed through Mobile Data Pool(s).</w:t>
      </w:r>
    </w:p>
    <w:p w14:paraId="1F168497" w14:textId="77777777" w:rsidR="00CD1CA5" w:rsidRPr="00F7433C" w:rsidRDefault="00CD1CA5" w:rsidP="00CD1CA5">
      <w:pPr>
        <w:numPr>
          <w:ilvl w:val="0"/>
          <w:numId w:val="13"/>
        </w:numPr>
        <w:spacing w:after="60" w:line="300" w:lineRule="exact"/>
        <w:ind w:left="1418" w:hanging="357"/>
        <w:rPr>
          <w:rFonts w:ascii="Arial" w:hAnsi="Arial"/>
          <w:sz w:val="22"/>
          <w:lang w:eastAsia="en-US"/>
        </w:rPr>
      </w:pPr>
      <w:r w:rsidRPr="00F7433C">
        <w:rPr>
          <w:rFonts w:ascii="Arial" w:hAnsi="Arial"/>
          <w:sz w:val="22"/>
          <w:lang w:eastAsia="en-US"/>
        </w:rPr>
        <w:t>Mobile Data Only Connection – enable data devices used by individuals or deployed in small sites, e.g. a user’s tablet or laptop, a mobile router at a small site. Mobile data allocations included which are managed through Mobile Data Pool(s).</w:t>
      </w:r>
    </w:p>
    <w:p w14:paraId="3DE965A1" w14:textId="77777777" w:rsidR="00CD1CA5" w:rsidRPr="00F7433C" w:rsidRDefault="00CD1CA5" w:rsidP="00CD1CA5">
      <w:pPr>
        <w:numPr>
          <w:ilvl w:val="0"/>
          <w:numId w:val="13"/>
        </w:numPr>
        <w:spacing w:after="60" w:line="300" w:lineRule="exact"/>
        <w:ind w:left="1418" w:hanging="357"/>
        <w:rPr>
          <w:rFonts w:ascii="Arial" w:hAnsi="Arial"/>
          <w:sz w:val="22"/>
          <w:lang w:eastAsia="en-US"/>
        </w:rPr>
      </w:pPr>
      <w:r w:rsidRPr="00F7433C">
        <w:rPr>
          <w:rFonts w:ascii="Arial" w:hAnsi="Arial"/>
          <w:sz w:val="22"/>
          <w:lang w:eastAsia="en-US"/>
        </w:rPr>
        <w:t>Mobile Telemetry or machine-to-machine (M2M) Connection – enable devices used with machine-to-machine systems that send low volumes of data or readings to and from a central service / platform, e.g. remote dust sensor, vehicle management solution. M2M data allocations included which are managed through Mobile Data Pool(s).</w:t>
      </w:r>
    </w:p>
    <w:p w14:paraId="3DECA3FC" w14:textId="412436E2" w:rsidR="00CD1CA5" w:rsidRPr="00F7433C" w:rsidRDefault="00CD1CA5" w:rsidP="00CD1CA5">
      <w:pPr>
        <w:numPr>
          <w:ilvl w:val="0"/>
          <w:numId w:val="13"/>
        </w:numPr>
        <w:spacing w:after="60" w:line="300" w:lineRule="exact"/>
        <w:ind w:left="1418" w:hanging="357"/>
        <w:rPr>
          <w:rFonts w:ascii="Arial" w:hAnsi="Arial"/>
          <w:sz w:val="22"/>
          <w:lang w:eastAsia="en-US"/>
        </w:rPr>
      </w:pPr>
      <w:r w:rsidRPr="00F7433C">
        <w:rPr>
          <w:rFonts w:ascii="Arial" w:hAnsi="Arial"/>
          <w:sz w:val="22"/>
          <w:lang w:eastAsia="en-US"/>
        </w:rPr>
        <w:t xml:space="preserve">Mobile Data Pool – provides ability to aggregate the mobile data across one or more </w:t>
      </w:r>
      <w:r w:rsidR="005225D3">
        <w:rPr>
          <w:rFonts w:ascii="Arial" w:hAnsi="Arial"/>
          <w:sz w:val="22"/>
          <w:lang w:eastAsia="en-US"/>
        </w:rPr>
        <w:t>Eligible Customer</w:t>
      </w:r>
      <w:r w:rsidRPr="00F7433C">
        <w:rPr>
          <w:rFonts w:ascii="Arial" w:hAnsi="Arial"/>
          <w:sz w:val="22"/>
          <w:lang w:eastAsia="en-US"/>
        </w:rPr>
        <w:t xml:space="preserve">’s mobile connections to eliminate the need to actively manage high and low volume users. Defines the process and costs to top-up a data pool if needed. </w:t>
      </w:r>
      <w:r w:rsidR="005225D3">
        <w:rPr>
          <w:rFonts w:ascii="Arial" w:hAnsi="Arial"/>
          <w:sz w:val="22"/>
          <w:lang w:eastAsia="en-US"/>
        </w:rPr>
        <w:t>Eligible Customer</w:t>
      </w:r>
      <w:r w:rsidRPr="00F7433C">
        <w:rPr>
          <w:rFonts w:ascii="Arial" w:hAnsi="Arial"/>
          <w:sz w:val="22"/>
          <w:lang w:eastAsia="en-US"/>
        </w:rPr>
        <w:t>s can map their connections to one or more data pools, i.e. many to one.</w:t>
      </w:r>
    </w:p>
    <w:p w14:paraId="3A5BD3DD" w14:textId="1263F579" w:rsidR="00CD1CA5" w:rsidRPr="00F7433C" w:rsidRDefault="00CD1CA5" w:rsidP="00CD1CA5">
      <w:pPr>
        <w:numPr>
          <w:ilvl w:val="0"/>
          <w:numId w:val="13"/>
        </w:numPr>
        <w:spacing w:after="60" w:line="300" w:lineRule="exact"/>
        <w:ind w:left="1418" w:hanging="357"/>
        <w:rPr>
          <w:rFonts w:ascii="Arial" w:hAnsi="Arial"/>
          <w:sz w:val="22"/>
          <w:lang w:eastAsia="en-US"/>
        </w:rPr>
      </w:pPr>
      <w:r w:rsidRPr="00F7433C">
        <w:rPr>
          <w:rFonts w:ascii="Arial" w:hAnsi="Arial"/>
          <w:sz w:val="22"/>
          <w:lang w:eastAsia="en-US"/>
        </w:rPr>
        <w:t xml:space="preserve">Mobile Device as a service – enables </w:t>
      </w:r>
      <w:r w:rsidR="005225D3">
        <w:rPr>
          <w:rFonts w:ascii="Arial" w:hAnsi="Arial"/>
          <w:sz w:val="22"/>
          <w:lang w:eastAsia="en-US"/>
        </w:rPr>
        <w:t>Eligible Customer</w:t>
      </w:r>
      <w:r w:rsidRPr="00F7433C">
        <w:rPr>
          <w:rFonts w:ascii="Arial" w:hAnsi="Arial"/>
          <w:sz w:val="22"/>
          <w:lang w:eastAsia="en-US"/>
        </w:rPr>
        <w:t>s to outsource the ownership of mobile devices along with the overhead related to the management of their mobile device fleet. The objective being to minimise the downtime of mobile users.</w:t>
      </w:r>
    </w:p>
    <w:p w14:paraId="6FDB8C8A" w14:textId="0FDDF6EA" w:rsidR="00CD1CA5" w:rsidRPr="00F7433C" w:rsidRDefault="00CD1CA5" w:rsidP="00CD1CA5">
      <w:pPr>
        <w:numPr>
          <w:ilvl w:val="0"/>
          <w:numId w:val="13"/>
        </w:numPr>
        <w:spacing w:after="60" w:line="300" w:lineRule="exact"/>
        <w:ind w:left="1418" w:hanging="357"/>
        <w:rPr>
          <w:rFonts w:ascii="Arial" w:hAnsi="Arial"/>
          <w:sz w:val="22"/>
          <w:lang w:eastAsia="en-US"/>
        </w:rPr>
      </w:pPr>
      <w:r w:rsidRPr="00F7433C">
        <w:rPr>
          <w:rFonts w:ascii="Arial" w:hAnsi="Arial"/>
          <w:sz w:val="22"/>
          <w:lang w:eastAsia="en-US"/>
        </w:rPr>
        <w:t xml:space="preserve">Mobile Device Security Services – provides a toolset to </w:t>
      </w:r>
      <w:r w:rsidR="005225D3">
        <w:rPr>
          <w:rFonts w:ascii="Arial" w:hAnsi="Arial"/>
          <w:sz w:val="22"/>
          <w:lang w:eastAsia="en-US"/>
        </w:rPr>
        <w:t>Eligible Customer</w:t>
      </w:r>
      <w:r w:rsidRPr="00F7433C">
        <w:rPr>
          <w:rFonts w:ascii="Arial" w:hAnsi="Arial"/>
          <w:sz w:val="22"/>
          <w:lang w:eastAsia="en-US"/>
        </w:rPr>
        <w:t>s that enables them to actively manage their security posture related to mobile devices and users. This ensures applications and information is safe while productivity benefits are maximised.</w:t>
      </w:r>
    </w:p>
    <w:p w14:paraId="54AB805E" w14:textId="4CC6BE75" w:rsidR="00CD1CA5" w:rsidRPr="00F7433C" w:rsidRDefault="00CD1CA5" w:rsidP="00CD1CA5">
      <w:pPr>
        <w:numPr>
          <w:ilvl w:val="0"/>
          <w:numId w:val="13"/>
        </w:numPr>
        <w:spacing w:after="240" w:line="300" w:lineRule="exact"/>
        <w:ind w:left="1418" w:hanging="357"/>
        <w:rPr>
          <w:rFonts w:ascii="Arial" w:hAnsi="Arial"/>
          <w:sz w:val="22"/>
          <w:lang w:eastAsia="en-US"/>
        </w:rPr>
      </w:pPr>
      <w:r w:rsidRPr="00F7433C">
        <w:rPr>
          <w:rFonts w:ascii="Arial" w:hAnsi="Arial"/>
          <w:sz w:val="22"/>
          <w:lang w:eastAsia="en-US"/>
        </w:rPr>
        <w:t xml:space="preserve">Mobile Device Management – Managed Service – enables </w:t>
      </w:r>
      <w:r w:rsidR="005225D3">
        <w:rPr>
          <w:rFonts w:ascii="Arial" w:hAnsi="Arial"/>
          <w:sz w:val="22"/>
          <w:lang w:eastAsia="en-US"/>
        </w:rPr>
        <w:t>Eligible Customer</w:t>
      </w:r>
      <w:r w:rsidRPr="00F7433C">
        <w:rPr>
          <w:rFonts w:ascii="Arial" w:hAnsi="Arial"/>
          <w:sz w:val="22"/>
          <w:lang w:eastAsia="en-US"/>
        </w:rPr>
        <w:t xml:space="preserve">s to outsource the day-to-day management of the Mobile Device Security Services, i.e. these are otherwise a self-service capability that </w:t>
      </w:r>
      <w:r w:rsidR="005225D3">
        <w:rPr>
          <w:rFonts w:ascii="Arial" w:hAnsi="Arial"/>
          <w:sz w:val="22"/>
          <w:lang w:eastAsia="en-US"/>
        </w:rPr>
        <w:t>Eligible Customer</w:t>
      </w:r>
      <w:r w:rsidRPr="00F7433C">
        <w:rPr>
          <w:rFonts w:ascii="Arial" w:hAnsi="Arial"/>
          <w:sz w:val="22"/>
          <w:lang w:eastAsia="en-US"/>
        </w:rPr>
        <w:t>s must administer.</w:t>
      </w:r>
    </w:p>
    <w:p w14:paraId="52688843" w14:textId="77777777" w:rsidR="00CD1CA5" w:rsidRPr="00F7433C" w:rsidRDefault="00CD1CA5" w:rsidP="00CD1CA5">
      <w:pPr>
        <w:spacing w:after="240" w:line="300" w:lineRule="exact"/>
        <w:ind w:left="794"/>
        <w:rPr>
          <w:rFonts w:ascii="Arial" w:hAnsi="Arial"/>
          <w:sz w:val="22"/>
          <w:lang w:eastAsia="en-US"/>
        </w:rPr>
      </w:pPr>
      <w:r w:rsidRPr="00F7433C">
        <w:rPr>
          <w:rFonts w:ascii="Arial" w:hAnsi="Arial"/>
          <w:sz w:val="22"/>
          <w:lang w:eastAsia="en-US"/>
        </w:rPr>
        <w:t xml:space="preserve">These services are expected to continually evolve as technology changes and the security demands related to mobile devices escalates. </w:t>
      </w:r>
    </w:p>
    <w:p w14:paraId="0F4064AF" w14:textId="4B0EE2AE" w:rsidR="00CD1CA5" w:rsidRPr="00F7433C" w:rsidRDefault="00CD1CA5" w:rsidP="00CD1CA5">
      <w:pPr>
        <w:spacing w:after="240" w:line="300" w:lineRule="exact"/>
        <w:ind w:left="794"/>
        <w:rPr>
          <w:rFonts w:ascii="Arial" w:hAnsi="Arial"/>
          <w:sz w:val="22"/>
          <w:lang w:eastAsia="en-US"/>
        </w:rPr>
      </w:pPr>
      <w:r w:rsidRPr="00F7433C">
        <w:rPr>
          <w:rFonts w:ascii="Arial" w:hAnsi="Arial"/>
          <w:sz w:val="22"/>
          <w:lang w:eastAsia="en-US"/>
        </w:rPr>
        <w:t xml:space="preserve">It is expected that individual services may be consumed from different </w:t>
      </w:r>
      <w:r w:rsidR="005225D3">
        <w:rPr>
          <w:rFonts w:ascii="Arial" w:hAnsi="Arial"/>
          <w:sz w:val="22"/>
          <w:lang w:eastAsia="en-US"/>
        </w:rPr>
        <w:t>Supplier</w:t>
      </w:r>
      <w:r w:rsidRPr="00F7433C">
        <w:rPr>
          <w:rFonts w:ascii="Arial" w:hAnsi="Arial"/>
          <w:sz w:val="22"/>
          <w:lang w:eastAsia="en-US"/>
        </w:rPr>
        <w:t xml:space="preserve">s, and the services will be delivered in a modular fashion to facilitate that.  </w:t>
      </w:r>
      <w:r w:rsidR="005225D3">
        <w:rPr>
          <w:rFonts w:ascii="Arial" w:hAnsi="Arial"/>
          <w:sz w:val="22"/>
          <w:lang w:eastAsia="en-US"/>
        </w:rPr>
        <w:t>Eligible Customer</w:t>
      </w:r>
      <w:r w:rsidRPr="00F7433C">
        <w:rPr>
          <w:rFonts w:ascii="Arial" w:hAnsi="Arial"/>
          <w:sz w:val="22"/>
          <w:lang w:eastAsia="en-US"/>
        </w:rPr>
        <w:t xml:space="preserve">s, or their </w:t>
      </w:r>
      <w:r w:rsidRPr="00F7433C">
        <w:rPr>
          <w:rFonts w:ascii="Arial" w:hAnsi="Arial"/>
          <w:sz w:val="22"/>
          <w:lang w:eastAsia="en-US"/>
        </w:rPr>
        <w:lastRenderedPageBreak/>
        <w:t xml:space="preserve">designated third party, are expected to aggregate Mobile Services form various </w:t>
      </w:r>
      <w:r w:rsidR="005225D3">
        <w:rPr>
          <w:rFonts w:ascii="Arial" w:hAnsi="Arial"/>
          <w:sz w:val="22"/>
          <w:lang w:eastAsia="en-US"/>
        </w:rPr>
        <w:t>Supplier</w:t>
      </w:r>
      <w:r w:rsidRPr="00F7433C">
        <w:rPr>
          <w:rFonts w:ascii="Arial" w:hAnsi="Arial"/>
          <w:sz w:val="22"/>
          <w:lang w:eastAsia="en-US"/>
        </w:rPr>
        <w:t xml:space="preserve">s and any integrations with other towers in their environment. </w:t>
      </w:r>
    </w:p>
    <w:p w14:paraId="34634818" w14:textId="77777777" w:rsidR="00CD1CA5" w:rsidRPr="00F7433C" w:rsidRDefault="00CD1CA5" w:rsidP="00CD1CA5">
      <w:pPr>
        <w:spacing w:after="240" w:line="300" w:lineRule="exact"/>
        <w:ind w:left="794"/>
        <w:rPr>
          <w:rFonts w:ascii="Arial" w:hAnsi="Arial"/>
          <w:sz w:val="22"/>
          <w:lang w:eastAsia="en-US"/>
        </w:rPr>
      </w:pPr>
      <w:r w:rsidRPr="00F7433C">
        <w:rPr>
          <w:rFonts w:ascii="Arial" w:hAnsi="Arial"/>
          <w:sz w:val="22"/>
          <w:lang w:eastAsia="en-US"/>
        </w:rPr>
        <w:t>The services within this catalogue must meet the requirements for Mobile Services defined in the Requirements Schedule and comply with the Common Services Catalogue.</w:t>
      </w:r>
    </w:p>
    <w:p w14:paraId="5FD1953C" w14:textId="1EC5FCA8" w:rsidR="00CD1CA5" w:rsidRPr="00F7433C" w:rsidRDefault="00CD1CA5" w:rsidP="00CD1CA5">
      <w:pPr>
        <w:spacing w:after="240" w:line="300" w:lineRule="exact"/>
        <w:ind w:left="794"/>
        <w:rPr>
          <w:rFonts w:ascii="Arial" w:hAnsi="Arial"/>
          <w:sz w:val="22"/>
          <w:lang w:eastAsia="en-US"/>
        </w:rPr>
      </w:pPr>
      <w:r w:rsidRPr="00F7433C">
        <w:rPr>
          <w:rFonts w:ascii="Arial" w:hAnsi="Arial"/>
          <w:sz w:val="22"/>
          <w:lang w:eastAsia="en-US"/>
        </w:rPr>
        <w:t xml:space="preserve">This catalogue defines the minimum set of base services required by the </w:t>
      </w:r>
      <w:r w:rsidR="005225D3">
        <w:rPr>
          <w:rFonts w:ascii="Arial" w:hAnsi="Arial"/>
          <w:sz w:val="22"/>
          <w:lang w:eastAsia="en-US"/>
        </w:rPr>
        <w:t>Eligible Customer</w:t>
      </w:r>
      <w:r w:rsidRPr="00F7433C">
        <w:rPr>
          <w:rFonts w:ascii="Arial" w:hAnsi="Arial"/>
          <w:sz w:val="22"/>
          <w:lang w:eastAsia="en-US"/>
        </w:rPr>
        <w:t>s within NSW Government and provides a generalised overview of their current states.</w:t>
      </w:r>
    </w:p>
    <w:p w14:paraId="06571ACF" w14:textId="77777777" w:rsidR="00CD1CA5" w:rsidRPr="00F7433C" w:rsidRDefault="00CD1CA5" w:rsidP="00CD1CA5">
      <w:pPr>
        <w:pStyle w:val="Heading1"/>
      </w:pPr>
      <w:bookmarkStart w:id="16" w:name="_Toc499554793"/>
      <w:bookmarkStart w:id="17" w:name="_Toc37156364"/>
      <w:r w:rsidRPr="00F7433C">
        <w:rPr>
          <w:rStyle w:val="Heading1Char"/>
        </w:rPr>
        <w:lastRenderedPageBreak/>
        <w:t>Service Category – Mobile Connectivity</w:t>
      </w:r>
      <w:r w:rsidRPr="00F7433C">
        <w:t xml:space="preserve"> Services</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7656"/>
      </w:tblGrid>
      <w:tr w:rsidR="00CD1CA5" w:rsidRPr="00F7433C" w14:paraId="23B7BA00" w14:textId="77777777" w:rsidTr="00CD1CA5">
        <w:tc>
          <w:tcPr>
            <w:tcW w:w="5000" w:type="pct"/>
            <w:gridSpan w:val="2"/>
            <w:shd w:val="clear" w:color="auto" w:fill="E6E6E6"/>
            <w:tcMar>
              <w:top w:w="113" w:type="dxa"/>
              <w:bottom w:w="113" w:type="dxa"/>
            </w:tcMar>
            <w:vAlign w:val="center"/>
          </w:tcPr>
          <w:p w14:paraId="56AC1BEA" w14:textId="77777777" w:rsidR="00CD1CA5" w:rsidRPr="00F7433C" w:rsidRDefault="00CD1CA5" w:rsidP="00CD1CA5">
            <w:pPr>
              <w:pStyle w:val="Heading2"/>
            </w:pPr>
            <w:bookmarkStart w:id="18" w:name="_Toc499554794"/>
            <w:bookmarkStart w:id="19" w:name="_Toc37156365"/>
            <w:bookmarkStart w:id="20" w:name="_Toc147641242"/>
            <w:bookmarkStart w:id="21" w:name="_Toc147657498"/>
            <w:bookmarkStart w:id="22" w:name="_Toc149451059"/>
            <w:r w:rsidRPr="00F7433C">
              <w:t>Mobile Voice, SMS and Data Connection</w:t>
            </w:r>
            <w:bookmarkEnd w:id="18"/>
            <w:bookmarkEnd w:id="19"/>
          </w:p>
        </w:tc>
      </w:tr>
      <w:tr w:rsidR="00CD1CA5" w:rsidRPr="00F7433C" w14:paraId="33985BF4" w14:textId="77777777" w:rsidTr="00CD1CA5">
        <w:tc>
          <w:tcPr>
            <w:tcW w:w="1062" w:type="pct"/>
            <w:tcMar>
              <w:top w:w="113" w:type="dxa"/>
              <w:bottom w:w="113" w:type="dxa"/>
            </w:tcMar>
          </w:tcPr>
          <w:p w14:paraId="5A674B3E"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t xml:space="preserve">Service Overview </w:t>
            </w:r>
          </w:p>
        </w:tc>
        <w:tc>
          <w:tcPr>
            <w:tcW w:w="3938" w:type="pct"/>
            <w:tcMar>
              <w:top w:w="113" w:type="dxa"/>
              <w:bottom w:w="113" w:type="dxa"/>
            </w:tcMar>
            <w:vAlign w:val="center"/>
          </w:tcPr>
          <w:p w14:paraId="47BE8109" w14:textId="7344DEFE"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is where users require personal mobility to complete their role functions effectively &amp; efficiently, and the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requires known cost per service for all usage.  </w:t>
            </w:r>
          </w:p>
          <w:p w14:paraId="7269053E" w14:textId="4BD2CDE6"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As the Service is delivered and managed as a service it will be up to the </w:t>
            </w:r>
            <w:r w:rsidR="005225D3">
              <w:rPr>
                <w:rFonts w:ascii="Arial" w:hAnsi="Arial" w:cs="Arial"/>
                <w:sz w:val="20"/>
                <w:szCs w:val="20"/>
                <w:lang w:eastAsia="en-US"/>
              </w:rPr>
              <w:t>Supplier</w:t>
            </w:r>
            <w:r w:rsidRPr="00F7433C">
              <w:rPr>
                <w:rFonts w:ascii="Arial" w:hAnsi="Arial" w:cs="Arial"/>
                <w:sz w:val="20"/>
                <w:szCs w:val="20"/>
                <w:lang w:eastAsia="en-US"/>
              </w:rPr>
              <w:t xml:space="preserve"> to determine if there are availability or performance issues, and to take the lead on their resolution while reporting them to the </w:t>
            </w:r>
            <w:r w:rsidR="005225D3">
              <w:rPr>
                <w:rFonts w:ascii="Arial" w:hAnsi="Arial" w:cs="Arial"/>
                <w:sz w:val="20"/>
                <w:szCs w:val="20"/>
                <w:lang w:eastAsia="en-US"/>
              </w:rPr>
              <w:t>Eligible Customer</w:t>
            </w:r>
            <w:r w:rsidRPr="00F7433C">
              <w:rPr>
                <w:rFonts w:ascii="Arial" w:hAnsi="Arial" w:cs="Arial"/>
                <w:sz w:val="20"/>
                <w:szCs w:val="20"/>
                <w:lang w:eastAsia="en-US"/>
              </w:rPr>
              <w:t>.</w:t>
            </w:r>
          </w:p>
          <w:p w14:paraId="41FB0699" w14:textId="550F5CCE"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provides personal mobile connectivity as per </w:t>
            </w:r>
            <w:r w:rsidRPr="00F7433C">
              <w:rPr>
                <w:rFonts w:ascii="Arial" w:hAnsi="Arial" w:cs="Arial"/>
                <w:sz w:val="20"/>
                <w:szCs w:val="20"/>
                <w:lang w:eastAsia="en-US"/>
              </w:rPr>
              <w:fldChar w:fldCharType="begin"/>
            </w:r>
            <w:r w:rsidRPr="00F7433C">
              <w:rPr>
                <w:rFonts w:ascii="Arial" w:hAnsi="Arial" w:cs="Arial"/>
                <w:sz w:val="20"/>
                <w:szCs w:val="20"/>
                <w:lang w:eastAsia="en-US"/>
              </w:rPr>
              <w:instrText xml:space="preserve"> REF _Ref495479654 \h </w:instrText>
            </w:r>
            <w:r w:rsidR="00F7433C">
              <w:rPr>
                <w:rFonts w:ascii="Arial" w:hAnsi="Arial" w:cs="Arial"/>
                <w:sz w:val="20"/>
                <w:szCs w:val="20"/>
                <w:lang w:eastAsia="en-US"/>
              </w:rPr>
              <w:instrText xml:space="preserve"> \* MERGEFORMAT </w:instrText>
            </w:r>
            <w:r w:rsidRPr="00F7433C">
              <w:rPr>
                <w:rFonts w:ascii="Arial" w:hAnsi="Arial" w:cs="Arial"/>
                <w:sz w:val="20"/>
                <w:szCs w:val="20"/>
                <w:lang w:eastAsia="en-US"/>
              </w:rPr>
            </w:r>
            <w:r w:rsidRPr="00F7433C">
              <w:rPr>
                <w:rFonts w:ascii="Arial" w:hAnsi="Arial" w:cs="Arial"/>
                <w:sz w:val="20"/>
                <w:szCs w:val="20"/>
                <w:lang w:eastAsia="en-US"/>
              </w:rPr>
              <w:fldChar w:fldCharType="separate"/>
            </w:r>
            <w:r w:rsidR="00A73D9A" w:rsidRPr="00A73D9A">
              <w:rPr>
                <w:rFonts w:ascii="Arial" w:hAnsi="Arial" w:cs="Arial"/>
                <w:sz w:val="20"/>
                <w:szCs w:val="20"/>
                <w:lang w:eastAsia="en-US"/>
              </w:rPr>
              <w:t xml:space="preserve">Figure </w:t>
            </w:r>
            <w:r w:rsidR="00A73D9A" w:rsidRPr="00A73D9A">
              <w:rPr>
                <w:rFonts w:ascii="Arial" w:hAnsi="Arial" w:cs="Arial"/>
                <w:noProof/>
                <w:sz w:val="20"/>
                <w:szCs w:val="20"/>
                <w:lang w:eastAsia="en-US"/>
              </w:rPr>
              <w:t>1</w:t>
            </w:r>
            <w:r w:rsidRPr="00F7433C">
              <w:rPr>
                <w:rFonts w:ascii="Arial" w:hAnsi="Arial" w:cs="Arial"/>
                <w:sz w:val="20"/>
                <w:szCs w:val="20"/>
                <w:lang w:eastAsia="en-US"/>
              </w:rPr>
              <w:fldChar w:fldCharType="end"/>
            </w:r>
            <w:r w:rsidRPr="00F7433C">
              <w:rPr>
                <w:rFonts w:ascii="Arial" w:hAnsi="Arial" w:cs="Arial"/>
                <w:sz w:val="20"/>
                <w:szCs w:val="20"/>
                <w:lang w:eastAsia="en-US"/>
              </w:rPr>
              <w:t xml:space="preserve"> below, where Option A has the mobile data service connected directly to the public internet, while Option B has all mobile data routed directly to an APN connection on the </w:t>
            </w:r>
            <w:r w:rsidR="005225D3">
              <w:rPr>
                <w:rFonts w:ascii="Arial" w:hAnsi="Arial" w:cs="Arial"/>
                <w:sz w:val="20"/>
                <w:szCs w:val="20"/>
                <w:lang w:eastAsia="en-US"/>
              </w:rPr>
              <w:t>Eligible Customer</w:t>
            </w:r>
            <w:r w:rsidRPr="00F7433C">
              <w:rPr>
                <w:rFonts w:ascii="Arial" w:hAnsi="Arial" w:cs="Arial"/>
                <w:sz w:val="20"/>
                <w:szCs w:val="20"/>
                <w:lang w:eastAsia="en-US"/>
              </w:rPr>
              <w:t>s private network.</w:t>
            </w:r>
          </w:p>
          <w:p w14:paraId="5638E4C9" w14:textId="77777777" w:rsidR="00CD1CA5" w:rsidRPr="00F7433C" w:rsidRDefault="00CD1CA5" w:rsidP="00CD1CA5">
            <w:pPr>
              <w:keepNext/>
              <w:spacing w:before="100" w:after="100"/>
              <w:rPr>
                <w:rFonts w:ascii="Arial" w:hAnsi="Arial" w:cs="Arial"/>
                <w:sz w:val="20"/>
                <w:szCs w:val="20"/>
                <w:lang w:eastAsia="en-US"/>
              </w:rPr>
            </w:pPr>
            <w:r w:rsidRPr="00F7433C">
              <w:rPr>
                <w:rFonts w:ascii="Arial" w:hAnsi="Arial" w:cs="Arial"/>
                <w:noProof/>
                <w:sz w:val="20"/>
                <w:szCs w:val="20"/>
                <w:lang w:eastAsia="en-US"/>
              </w:rPr>
              <w:drawing>
                <wp:inline distT="0" distB="0" distL="0" distR="0" wp14:anchorId="69C5DD3F" wp14:editId="66C5ACE6">
                  <wp:extent cx="4717415" cy="189423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8522" cy="1898694"/>
                          </a:xfrm>
                          <a:prstGeom prst="rect">
                            <a:avLst/>
                          </a:prstGeom>
                          <a:noFill/>
                        </pic:spPr>
                      </pic:pic>
                    </a:graphicData>
                  </a:graphic>
                </wp:inline>
              </w:drawing>
            </w:r>
          </w:p>
          <w:p w14:paraId="5FADDE9D" w14:textId="26D4E881" w:rsidR="00CD1CA5" w:rsidRPr="00F7433C" w:rsidRDefault="00CD1CA5" w:rsidP="00B934B0">
            <w:pPr>
              <w:pStyle w:val="Caption"/>
            </w:pPr>
            <w:bookmarkStart w:id="23" w:name="_Ref495479654"/>
            <w:r w:rsidRPr="00F7433C">
              <w:t xml:space="preserve">Figure </w:t>
            </w:r>
            <w:fldSimple w:instr=" SEQ Figure \* ARABIC ">
              <w:r w:rsidR="00A73D9A">
                <w:rPr>
                  <w:noProof/>
                </w:rPr>
                <w:t>1</w:t>
              </w:r>
            </w:fldSimple>
            <w:bookmarkEnd w:id="23"/>
            <w:r w:rsidRPr="00F7433C">
              <w:t>: Personal mobility demarcation and scope</w:t>
            </w:r>
          </w:p>
          <w:p w14:paraId="2C4226F2" w14:textId="77777777" w:rsidR="00CD1CA5" w:rsidRPr="00F7433C" w:rsidRDefault="00CD1CA5" w:rsidP="00CD1CA5">
            <w:pPr>
              <w:spacing w:before="100" w:after="100"/>
              <w:rPr>
                <w:rFonts w:ascii="Arial" w:hAnsi="Arial" w:cs="Arial"/>
                <w:sz w:val="20"/>
                <w:szCs w:val="20"/>
                <w:lang w:eastAsia="en-US"/>
              </w:rPr>
            </w:pPr>
          </w:p>
          <w:p w14:paraId="00DCD9B3"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Service must provide all components within the scope area highlighted and provide Common Services as per the Common Services schedule.</w:t>
            </w:r>
          </w:p>
        </w:tc>
      </w:tr>
      <w:tr w:rsidR="00CD1CA5" w:rsidRPr="00F7433C" w14:paraId="4F4C5BF7" w14:textId="77777777" w:rsidTr="00CD1CA5">
        <w:tc>
          <w:tcPr>
            <w:tcW w:w="1062" w:type="pct"/>
            <w:tcMar>
              <w:top w:w="113" w:type="dxa"/>
              <w:bottom w:w="113" w:type="dxa"/>
            </w:tcMar>
          </w:tcPr>
          <w:p w14:paraId="770C74C2"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t>Service Deliverables</w:t>
            </w:r>
          </w:p>
        </w:tc>
        <w:tc>
          <w:tcPr>
            <w:tcW w:w="3938" w:type="pct"/>
            <w:tcMar>
              <w:top w:w="113" w:type="dxa"/>
              <w:bottom w:w="113" w:type="dxa"/>
            </w:tcMar>
            <w:vAlign w:val="center"/>
          </w:tcPr>
          <w:p w14:paraId="33E82901"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Base Service will provide:</w:t>
            </w:r>
          </w:p>
          <w:p w14:paraId="6C79EA98" w14:textId="60EEE486"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 xml:space="preserve">A range of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selectable calling plan options to standard Australian fixed and mobile numbers, i.e. mobile numbers from any provider in Australia as well as any domestic telephone numbers that start with 02,03,07 or 08, i.e. excludes 1900 numbers.</w:t>
            </w:r>
          </w:p>
          <w:p w14:paraId="1C29C441"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Unlimited SMS to standard Australian mobile numbers, i.e. mobile numbers from any provider in Australia.</w:t>
            </w:r>
          </w:p>
          <w:p w14:paraId="095AAEFC" w14:textId="4F91D970"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 xml:space="preserve">Public internet connectivity, Option “A” in </w:t>
            </w:r>
            <w:r w:rsidRPr="00F7433C">
              <w:rPr>
                <w:rFonts w:ascii="Arial" w:hAnsi="Arial" w:cs="Arial"/>
                <w:sz w:val="20"/>
                <w:szCs w:val="20"/>
                <w:lang w:eastAsia="en-US"/>
              </w:rPr>
              <w:fldChar w:fldCharType="begin"/>
            </w:r>
            <w:r w:rsidRPr="00F7433C">
              <w:rPr>
                <w:rFonts w:ascii="Arial" w:hAnsi="Arial" w:cs="Arial"/>
                <w:sz w:val="20"/>
                <w:szCs w:val="20"/>
                <w:lang w:eastAsia="en-US"/>
              </w:rPr>
              <w:instrText xml:space="preserve"> REF _Ref495479654 \h </w:instrText>
            </w:r>
            <w:r w:rsidR="00F7433C">
              <w:rPr>
                <w:rFonts w:ascii="Arial" w:hAnsi="Arial" w:cs="Arial"/>
                <w:sz w:val="20"/>
                <w:szCs w:val="20"/>
                <w:lang w:eastAsia="en-US"/>
              </w:rPr>
              <w:instrText xml:space="preserve"> \* MERGEFORMAT </w:instrText>
            </w:r>
            <w:r w:rsidRPr="00F7433C">
              <w:rPr>
                <w:rFonts w:ascii="Arial" w:hAnsi="Arial" w:cs="Arial"/>
                <w:sz w:val="20"/>
                <w:szCs w:val="20"/>
                <w:lang w:eastAsia="en-US"/>
              </w:rPr>
            </w:r>
            <w:r w:rsidRPr="00F7433C">
              <w:rPr>
                <w:rFonts w:ascii="Arial" w:hAnsi="Arial" w:cs="Arial"/>
                <w:sz w:val="20"/>
                <w:szCs w:val="20"/>
                <w:lang w:eastAsia="en-US"/>
              </w:rPr>
              <w:fldChar w:fldCharType="separate"/>
            </w:r>
            <w:r w:rsidR="00A73D9A" w:rsidRPr="00A73D9A">
              <w:rPr>
                <w:rFonts w:ascii="Arial" w:hAnsi="Arial" w:cs="Arial"/>
                <w:sz w:val="20"/>
                <w:szCs w:val="20"/>
                <w:lang w:eastAsia="en-US"/>
              </w:rPr>
              <w:t xml:space="preserve">Figure </w:t>
            </w:r>
            <w:r w:rsidR="00A73D9A" w:rsidRPr="00A73D9A">
              <w:rPr>
                <w:rFonts w:ascii="Arial" w:hAnsi="Arial" w:cs="Arial"/>
                <w:noProof/>
                <w:sz w:val="20"/>
                <w:szCs w:val="20"/>
                <w:lang w:eastAsia="en-US"/>
              </w:rPr>
              <w:t>1</w:t>
            </w:r>
            <w:r w:rsidRPr="00F7433C">
              <w:rPr>
                <w:rFonts w:ascii="Arial" w:hAnsi="Arial" w:cs="Arial"/>
                <w:sz w:val="20"/>
                <w:szCs w:val="20"/>
                <w:lang w:eastAsia="en-US"/>
              </w:rPr>
              <w:fldChar w:fldCharType="end"/>
            </w:r>
            <w:r w:rsidRPr="00F7433C">
              <w:rPr>
                <w:rFonts w:ascii="Arial" w:hAnsi="Arial" w:cs="Arial"/>
                <w:sz w:val="20"/>
                <w:szCs w:val="20"/>
                <w:lang w:eastAsia="en-US"/>
              </w:rPr>
              <w:t xml:space="preserve">, with an allocation of data per connection to </w:t>
            </w:r>
            <w:r w:rsidR="005225D3">
              <w:rPr>
                <w:rFonts w:ascii="Arial" w:hAnsi="Arial" w:cs="Arial"/>
                <w:sz w:val="20"/>
                <w:szCs w:val="20"/>
                <w:lang w:eastAsia="en-US"/>
              </w:rPr>
              <w:t>an Eligible Customer</w:t>
            </w:r>
            <w:r w:rsidRPr="00F7433C">
              <w:rPr>
                <w:rFonts w:ascii="Arial" w:hAnsi="Arial" w:cs="Arial"/>
                <w:sz w:val="20"/>
                <w:szCs w:val="20"/>
                <w:lang w:eastAsia="en-US"/>
              </w:rPr>
              <w:t xml:space="preserve"> Data Pool.</w:t>
            </w:r>
          </w:p>
          <w:p w14:paraId="76F7A3F4"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Mobile device internet connection sharing options including tethering and personal hotspot e.g. laptops/smartphones/tablets to smartphone.</w:t>
            </w:r>
          </w:p>
          <w:p w14:paraId="1559C081"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lastRenderedPageBreak/>
              <w:t>SIM card included, where required.</w:t>
            </w:r>
          </w:p>
          <w:p w14:paraId="2F3AC7E4"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Open (no minimum term) term contract per connection.</w:t>
            </w:r>
          </w:p>
          <w:p w14:paraId="7D13440D"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Ability to view and manage usage at various granularities, i.e. whole pool to user level.</w:t>
            </w:r>
          </w:p>
          <w:p w14:paraId="672698D6" w14:textId="77777777" w:rsidR="00CD1CA5" w:rsidRPr="00F7433C" w:rsidRDefault="00CD1CA5" w:rsidP="00CD1CA5">
            <w:pPr>
              <w:spacing w:before="100" w:after="100"/>
              <w:rPr>
                <w:rFonts w:ascii="Arial" w:hAnsi="Arial" w:cs="Arial"/>
                <w:sz w:val="20"/>
                <w:szCs w:val="20"/>
                <w:lang w:eastAsia="en-US"/>
              </w:rPr>
            </w:pPr>
          </w:p>
          <w:p w14:paraId="4EC23C28" w14:textId="3B9ED8E2"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Service Options that </w:t>
            </w:r>
            <w:r w:rsidR="005225D3">
              <w:rPr>
                <w:rFonts w:ascii="Arial" w:hAnsi="Arial" w:cs="Arial"/>
                <w:sz w:val="20"/>
                <w:szCs w:val="20"/>
                <w:lang w:eastAsia="en-US"/>
              </w:rPr>
              <w:t>Eligible Customer</w:t>
            </w:r>
            <w:r w:rsidRPr="00F7433C">
              <w:rPr>
                <w:rFonts w:ascii="Arial" w:hAnsi="Arial" w:cs="Arial"/>
                <w:sz w:val="20"/>
                <w:szCs w:val="20"/>
                <w:lang w:eastAsia="en-US"/>
              </w:rPr>
              <w:t>s are interested in, and could also be provided are:</w:t>
            </w:r>
          </w:p>
          <w:p w14:paraId="0C8AB263"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 xml:space="preserve">Raw Mobile Connection - all usage chargeable, i.e. Voice, SMS and/or Data. </w:t>
            </w:r>
          </w:p>
          <w:p w14:paraId="3FEA2A00" w14:textId="6AEE58A9"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 xml:space="preserve">Private APN, Option “B” in </w:t>
            </w:r>
            <w:r w:rsidRPr="00F7433C">
              <w:rPr>
                <w:rFonts w:ascii="Arial" w:hAnsi="Arial" w:cs="Arial"/>
                <w:sz w:val="20"/>
                <w:szCs w:val="20"/>
                <w:lang w:eastAsia="en-US"/>
              </w:rPr>
              <w:fldChar w:fldCharType="begin"/>
            </w:r>
            <w:r w:rsidRPr="00F7433C">
              <w:rPr>
                <w:rFonts w:ascii="Arial" w:hAnsi="Arial" w:cs="Arial"/>
                <w:sz w:val="20"/>
                <w:szCs w:val="20"/>
                <w:lang w:eastAsia="en-US"/>
              </w:rPr>
              <w:instrText xml:space="preserve"> REF _Ref495479654 \h  \* MERGEFORMAT </w:instrText>
            </w:r>
            <w:r w:rsidRPr="00F7433C">
              <w:rPr>
                <w:rFonts w:ascii="Arial" w:hAnsi="Arial" w:cs="Arial"/>
                <w:sz w:val="20"/>
                <w:szCs w:val="20"/>
                <w:lang w:eastAsia="en-US"/>
              </w:rPr>
            </w:r>
            <w:r w:rsidRPr="00F7433C">
              <w:rPr>
                <w:rFonts w:ascii="Arial" w:hAnsi="Arial" w:cs="Arial"/>
                <w:sz w:val="20"/>
                <w:szCs w:val="20"/>
                <w:lang w:eastAsia="en-US"/>
              </w:rPr>
              <w:fldChar w:fldCharType="separate"/>
            </w:r>
            <w:r w:rsidR="00A73D9A" w:rsidRPr="00A73D9A">
              <w:rPr>
                <w:rFonts w:ascii="Arial" w:hAnsi="Arial" w:cs="Arial"/>
                <w:sz w:val="20"/>
                <w:szCs w:val="20"/>
                <w:lang w:eastAsia="en-US"/>
              </w:rPr>
              <w:t xml:space="preserve">Figure </w:t>
            </w:r>
            <w:r w:rsidR="00A73D9A" w:rsidRPr="00A73D9A">
              <w:rPr>
                <w:rFonts w:ascii="Arial" w:hAnsi="Arial" w:cs="Arial"/>
                <w:noProof/>
                <w:sz w:val="20"/>
                <w:szCs w:val="20"/>
                <w:lang w:eastAsia="en-US"/>
              </w:rPr>
              <w:t>1</w:t>
            </w:r>
            <w:r w:rsidRPr="00F7433C">
              <w:rPr>
                <w:rFonts w:ascii="Arial" w:hAnsi="Arial" w:cs="Arial"/>
                <w:sz w:val="20"/>
                <w:szCs w:val="20"/>
                <w:lang w:eastAsia="en-US"/>
              </w:rPr>
              <w:fldChar w:fldCharType="end"/>
            </w:r>
            <w:r w:rsidRPr="00F7433C">
              <w:rPr>
                <w:rFonts w:ascii="Arial" w:hAnsi="Arial" w:cs="Arial"/>
                <w:sz w:val="20"/>
                <w:szCs w:val="20"/>
                <w:lang w:eastAsia="en-US"/>
              </w:rPr>
              <w:t xml:space="preserve"> – private Access Point Name (APN) option captures all data traffic from mobile device and routes it back to an IP endpoint on the </w:t>
            </w:r>
            <w:r w:rsidR="005225D3">
              <w:rPr>
                <w:rFonts w:ascii="Arial" w:hAnsi="Arial" w:cs="Arial"/>
                <w:sz w:val="20"/>
                <w:szCs w:val="20"/>
                <w:lang w:eastAsia="en-US"/>
              </w:rPr>
              <w:t>Eligible Customer</w:t>
            </w:r>
            <w:r w:rsidRPr="00F7433C">
              <w:rPr>
                <w:rFonts w:ascii="Arial" w:hAnsi="Arial" w:cs="Arial"/>
                <w:sz w:val="20"/>
                <w:szCs w:val="20"/>
                <w:lang w:eastAsia="en-US"/>
              </w:rPr>
              <w:t>’s private network.</w:t>
            </w:r>
          </w:p>
          <w:p w14:paraId="155A1805"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VIP service option/concierge – minimise down time and provide extra support for high value/cost users. This service is a suitable where the impact of having such individuals offline or out of contact is material and worth directly mitigating.</w:t>
            </w:r>
          </w:p>
          <w:p w14:paraId="3C583F60" w14:textId="1FD718FA"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 xml:space="preserve">Coverage loss logging and reporting – </w:t>
            </w:r>
            <w:r w:rsidR="00B16025" w:rsidRPr="00F7433C">
              <w:rPr>
                <w:rFonts w:ascii="Arial" w:hAnsi="Arial" w:cs="Arial"/>
                <w:sz w:val="20"/>
                <w:szCs w:val="20"/>
                <w:lang w:eastAsia="en-US"/>
              </w:rPr>
              <w:t>tool-based</w:t>
            </w:r>
            <w:r w:rsidRPr="00F7433C">
              <w:rPr>
                <w:rFonts w:ascii="Arial" w:hAnsi="Arial" w:cs="Arial"/>
                <w:sz w:val="20"/>
                <w:szCs w:val="20"/>
                <w:lang w:eastAsia="en-US"/>
              </w:rPr>
              <w:t xml:space="preserve"> recording of performance, particularly coverage, across all mobile connections of </w:t>
            </w:r>
            <w:r w:rsidR="005225D3">
              <w:rPr>
                <w:rFonts w:ascii="Arial" w:hAnsi="Arial" w:cs="Arial"/>
                <w:sz w:val="20"/>
                <w:szCs w:val="20"/>
                <w:lang w:eastAsia="en-US"/>
              </w:rPr>
              <w:t>an Eligible Customer</w:t>
            </w:r>
            <w:r w:rsidRPr="00F7433C">
              <w:rPr>
                <w:rFonts w:ascii="Arial" w:hAnsi="Arial" w:cs="Arial"/>
                <w:sz w:val="20"/>
                <w:szCs w:val="20"/>
                <w:lang w:eastAsia="en-US"/>
              </w:rPr>
              <w:t xml:space="preserve">. Remediation planning with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to explore options to address high impact locations and scenarios.</w:t>
            </w:r>
          </w:p>
          <w:p w14:paraId="20840B43"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International Roaming Services.</w:t>
            </w:r>
          </w:p>
          <w:p w14:paraId="04B0C476" w14:textId="77B0FA8E"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 xml:space="preserve">Handset subsidy – in return for a term commitment on Mobile Services, i.e. 24 or 36 months, </w:t>
            </w:r>
            <w:r w:rsidR="005225D3">
              <w:rPr>
                <w:rFonts w:ascii="Arial" w:hAnsi="Arial" w:cs="Arial"/>
                <w:sz w:val="20"/>
                <w:szCs w:val="20"/>
                <w:lang w:eastAsia="en-US"/>
              </w:rPr>
              <w:t>Eligible Customer</w:t>
            </w:r>
            <w:r w:rsidRPr="00F7433C">
              <w:rPr>
                <w:rFonts w:ascii="Arial" w:hAnsi="Arial" w:cs="Arial"/>
                <w:sz w:val="20"/>
                <w:szCs w:val="20"/>
                <w:lang w:eastAsia="en-US"/>
              </w:rPr>
              <w:t>s receive a subsidy on the upfront device purchase costs.</w:t>
            </w:r>
          </w:p>
          <w:p w14:paraId="0C6DA269"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Additional profiles - Service providers can propose additional profiles between Raw Mobile Connection and this base service, i.e. specific allocations of calling, SMS and/or data. Must include mechanism to automatically manage mapping of users to profiles to avoid administration overhead otherwise created.</w:t>
            </w:r>
          </w:p>
          <w:p w14:paraId="64FC4AD1" w14:textId="357E4E6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 xml:space="preserve">Options for </w:t>
            </w:r>
            <w:r w:rsidR="005225D3">
              <w:rPr>
                <w:rFonts w:ascii="Arial" w:hAnsi="Arial" w:cs="Arial"/>
                <w:sz w:val="20"/>
                <w:szCs w:val="20"/>
                <w:lang w:eastAsia="en-US"/>
              </w:rPr>
              <w:t>Eligible Customer</w:t>
            </w:r>
            <w:r w:rsidRPr="00F7433C">
              <w:rPr>
                <w:rFonts w:ascii="Arial" w:hAnsi="Arial" w:cs="Arial"/>
                <w:sz w:val="20"/>
                <w:szCs w:val="20"/>
                <w:lang w:eastAsia="en-US"/>
              </w:rPr>
              <w:t>s to choose combinations of access to Voice, SMS and Data.</w:t>
            </w:r>
          </w:p>
          <w:p w14:paraId="3DCF285D" w14:textId="19FA0CE2"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 xml:space="preserve">Unlimited on-net calls to other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numbers, including other Government agencies.</w:t>
            </w:r>
          </w:p>
        </w:tc>
      </w:tr>
    </w:tbl>
    <w:p w14:paraId="3F70E6F3" w14:textId="77777777" w:rsidR="00CD1CA5" w:rsidRPr="00F7433C" w:rsidRDefault="00CD1CA5" w:rsidP="00CD1CA5">
      <w:bookmarkStart w:id="24" w:name="_Toc141694658"/>
      <w:bookmarkStart w:id="25" w:name="_Toc141695591"/>
      <w:bookmarkStart w:id="26" w:name="_Toc141770715"/>
      <w:bookmarkStart w:id="27" w:name="_Toc144186850"/>
      <w:bookmarkStart w:id="28" w:name="_Toc144186929"/>
      <w:bookmarkStart w:id="29" w:name="_Toc144197249"/>
      <w:bookmarkStart w:id="30" w:name="_Toc144198001"/>
      <w:bookmarkStart w:id="31" w:name="_Toc144532306"/>
      <w:bookmarkStart w:id="32" w:name="_Ref144536355"/>
      <w:bookmarkStart w:id="33" w:name="_Ref144536361"/>
      <w:bookmarkStart w:id="34" w:name="_Toc144540640"/>
      <w:bookmarkStart w:id="35" w:name="_Toc144605393"/>
      <w:bookmarkStart w:id="36" w:name="_Ref144802290"/>
      <w:bookmarkStart w:id="37" w:name="_Ref144802296"/>
      <w:bookmarkStart w:id="38" w:name="_Ref144802320"/>
      <w:bookmarkStart w:id="39" w:name="_Toc144868205"/>
      <w:bookmarkStart w:id="40" w:name="_Toc144881584"/>
      <w:bookmarkStart w:id="41" w:name="_Toc144882234"/>
      <w:bookmarkStart w:id="42" w:name="_Toc145903587"/>
      <w:bookmarkStart w:id="43" w:name="_Toc145904040"/>
      <w:bookmarkStart w:id="44" w:name="_Toc145904110"/>
      <w:bookmarkStart w:id="45" w:name="_Toc145913885"/>
      <w:bookmarkStart w:id="46" w:name="_Toc146358412"/>
      <w:bookmarkStart w:id="47" w:name="_Toc146360518"/>
      <w:bookmarkStart w:id="48" w:name="_Toc146360614"/>
      <w:bookmarkStart w:id="49" w:name="_Toc146429427"/>
      <w:bookmarkStart w:id="50" w:name="_Toc146444631"/>
      <w:bookmarkStart w:id="51" w:name="_Toc146446937"/>
      <w:bookmarkStart w:id="52" w:name="_Toc146446967"/>
      <w:bookmarkStart w:id="53" w:name="_Toc146530778"/>
      <w:bookmarkStart w:id="54" w:name="_Toc146531229"/>
      <w:bookmarkStart w:id="55" w:name="_Toc147641229"/>
      <w:bookmarkStart w:id="56" w:name="_Toc147657485"/>
      <w:bookmarkStart w:id="57" w:name="_Toc149451045"/>
      <w:bookmarkEnd w:id="20"/>
      <w:bookmarkEnd w:id="21"/>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7626"/>
      </w:tblGrid>
      <w:tr w:rsidR="00CD1CA5" w:rsidRPr="00F7433C" w14:paraId="10730FB6" w14:textId="77777777" w:rsidTr="00CD1CA5">
        <w:tc>
          <w:tcPr>
            <w:tcW w:w="5000" w:type="pct"/>
            <w:gridSpan w:val="2"/>
            <w:shd w:val="clear" w:color="auto" w:fill="E6E6E6"/>
            <w:tcMar>
              <w:top w:w="113" w:type="dxa"/>
              <w:bottom w:w="113" w:type="dxa"/>
            </w:tcMar>
            <w:vAlign w:val="center"/>
          </w:tcPr>
          <w:p w14:paraId="6958D868" w14:textId="77777777" w:rsidR="00CD1CA5" w:rsidRPr="00F7433C" w:rsidRDefault="00CD1CA5" w:rsidP="00CD1CA5">
            <w:pPr>
              <w:pStyle w:val="Heading2"/>
            </w:pPr>
            <w:bookmarkStart w:id="58" w:name="_Toc499554795"/>
            <w:bookmarkStart w:id="59" w:name="_Toc37156366"/>
            <w:r w:rsidRPr="00F7433C">
              <w:t>Mobile Data Only Connection</w:t>
            </w:r>
            <w:bookmarkEnd w:id="58"/>
            <w:bookmarkEnd w:id="59"/>
          </w:p>
        </w:tc>
      </w:tr>
      <w:tr w:rsidR="00CD1CA5" w:rsidRPr="00F7433C" w14:paraId="3A936A90" w14:textId="77777777" w:rsidTr="00CD1CA5">
        <w:tc>
          <w:tcPr>
            <w:tcW w:w="1062" w:type="pct"/>
            <w:tcMar>
              <w:top w:w="113" w:type="dxa"/>
              <w:bottom w:w="113" w:type="dxa"/>
            </w:tcMar>
          </w:tcPr>
          <w:p w14:paraId="292E6B3F"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t xml:space="preserve">Service Overview </w:t>
            </w:r>
          </w:p>
        </w:tc>
        <w:tc>
          <w:tcPr>
            <w:tcW w:w="3938" w:type="pct"/>
            <w:tcMar>
              <w:top w:w="113" w:type="dxa"/>
              <w:bottom w:w="113" w:type="dxa"/>
            </w:tcMar>
            <w:vAlign w:val="center"/>
          </w:tcPr>
          <w:p w14:paraId="74D51737" w14:textId="59FC6A5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is where users or sites require mobile data to function, and the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requires known cost per connection for usage.  </w:t>
            </w:r>
          </w:p>
          <w:p w14:paraId="2DE89630" w14:textId="1F22AB5F"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As the Service is delivered and managed as a service it will be up to the </w:t>
            </w:r>
            <w:r w:rsidR="005225D3">
              <w:rPr>
                <w:rFonts w:ascii="Arial" w:hAnsi="Arial" w:cs="Arial"/>
                <w:sz w:val="20"/>
                <w:szCs w:val="20"/>
                <w:lang w:eastAsia="en-US"/>
              </w:rPr>
              <w:t>Supplier</w:t>
            </w:r>
            <w:r w:rsidRPr="00F7433C">
              <w:rPr>
                <w:rFonts w:ascii="Arial" w:hAnsi="Arial" w:cs="Arial"/>
                <w:sz w:val="20"/>
                <w:szCs w:val="20"/>
                <w:lang w:eastAsia="en-US"/>
              </w:rPr>
              <w:t xml:space="preserve"> to determine if there are availability or performance issues, and to take the lead on their resolution while reporting them to the </w:t>
            </w:r>
            <w:r w:rsidR="005225D3">
              <w:rPr>
                <w:rFonts w:ascii="Arial" w:hAnsi="Arial" w:cs="Arial"/>
                <w:sz w:val="20"/>
                <w:szCs w:val="20"/>
                <w:lang w:eastAsia="en-US"/>
              </w:rPr>
              <w:t>Eligible Customer</w:t>
            </w:r>
            <w:r w:rsidRPr="00F7433C">
              <w:rPr>
                <w:rFonts w:ascii="Arial" w:hAnsi="Arial" w:cs="Arial"/>
                <w:sz w:val="20"/>
                <w:szCs w:val="20"/>
                <w:lang w:eastAsia="en-US"/>
              </w:rPr>
              <w:t>.</w:t>
            </w:r>
          </w:p>
          <w:p w14:paraId="4ED676FE" w14:textId="2CFA63AA"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provides personal mobile connectivity as per </w:t>
            </w:r>
            <w:r w:rsidRPr="00F7433C">
              <w:rPr>
                <w:rFonts w:ascii="Arial" w:hAnsi="Arial" w:cs="Arial"/>
                <w:sz w:val="20"/>
                <w:szCs w:val="20"/>
                <w:lang w:eastAsia="en-US"/>
              </w:rPr>
              <w:fldChar w:fldCharType="begin"/>
            </w:r>
            <w:r w:rsidRPr="00F7433C">
              <w:rPr>
                <w:rFonts w:ascii="Arial" w:hAnsi="Arial" w:cs="Arial"/>
                <w:sz w:val="20"/>
                <w:szCs w:val="20"/>
                <w:lang w:eastAsia="en-US"/>
              </w:rPr>
              <w:instrText xml:space="preserve"> REF _Ref496681127 \h </w:instrText>
            </w:r>
            <w:r w:rsidR="00F7433C">
              <w:rPr>
                <w:rFonts w:ascii="Arial" w:hAnsi="Arial" w:cs="Arial"/>
                <w:sz w:val="20"/>
                <w:szCs w:val="20"/>
                <w:lang w:eastAsia="en-US"/>
              </w:rPr>
              <w:instrText xml:space="preserve"> \* MERGEFORMAT </w:instrText>
            </w:r>
            <w:r w:rsidRPr="00F7433C">
              <w:rPr>
                <w:rFonts w:ascii="Arial" w:hAnsi="Arial" w:cs="Arial"/>
                <w:sz w:val="20"/>
                <w:szCs w:val="20"/>
                <w:lang w:eastAsia="en-US"/>
              </w:rPr>
            </w:r>
            <w:r w:rsidRPr="00F7433C">
              <w:rPr>
                <w:rFonts w:ascii="Arial" w:hAnsi="Arial" w:cs="Arial"/>
                <w:sz w:val="20"/>
                <w:szCs w:val="20"/>
                <w:lang w:eastAsia="en-US"/>
              </w:rPr>
              <w:fldChar w:fldCharType="separate"/>
            </w:r>
            <w:r w:rsidR="00A73D9A" w:rsidRPr="00A73D9A">
              <w:rPr>
                <w:rFonts w:ascii="Arial" w:hAnsi="Arial" w:cs="Arial"/>
                <w:sz w:val="20"/>
                <w:szCs w:val="20"/>
                <w:lang w:eastAsia="en-US"/>
              </w:rPr>
              <w:t xml:space="preserve">Figure </w:t>
            </w:r>
            <w:r w:rsidR="00A73D9A" w:rsidRPr="00A73D9A">
              <w:rPr>
                <w:rFonts w:ascii="Arial" w:hAnsi="Arial" w:cs="Arial"/>
                <w:noProof/>
                <w:sz w:val="20"/>
                <w:szCs w:val="20"/>
                <w:lang w:eastAsia="en-US"/>
              </w:rPr>
              <w:t>2</w:t>
            </w:r>
            <w:r w:rsidRPr="00F7433C">
              <w:rPr>
                <w:rFonts w:ascii="Arial" w:hAnsi="Arial" w:cs="Arial"/>
                <w:sz w:val="20"/>
                <w:szCs w:val="20"/>
                <w:lang w:eastAsia="en-US"/>
              </w:rPr>
              <w:fldChar w:fldCharType="end"/>
            </w:r>
            <w:r w:rsidRPr="00F7433C">
              <w:rPr>
                <w:rFonts w:ascii="Arial" w:hAnsi="Arial" w:cs="Arial"/>
                <w:sz w:val="20"/>
                <w:szCs w:val="20"/>
                <w:lang w:eastAsia="en-US"/>
              </w:rPr>
              <w:t xml:space="preserve"> below, where Option A has the mobile data service connected directly to the public internet, while Option B has all mobile data routed directly to an APN connection on the </w:t>
            </w:r>
            <w:r w:rsidR="005225D3">
              <w:rPr>
                <w:rFonts w:ascii="Arial" w:hAnsi="Arial" w:cs="Arial"/>
                <w:sz w:val="20"/>
                <w:szCs w:val="20"/>
                <w:lang w:eastAsia="en-US"/>
              </w:rPr>
              <w:t>Eligible Customer</w:t>
            </w:r>
            <w:r w:rsidRPr="00F7433C">
              <w:rPr>
                <w:rFonts w:ascii="Arial" w:hAnsi="Arial" w:cs="Arial"/>
                <w:sz w:val="20"/>
                <w:szCs w:val="20"/>
                <w:lang w:eastAsia="en-US"/>
              </w:rPr>
              <w:t>s private network.</w:t>
            </w:r>
          </w:p>
          <w:p w14:paraId="149FDA06" w14:textId="77777777" w:rsidR="00CD1CA5" w:rsidRPr="00F7433C" w:rsidRDefault="00CD1CA5" w:rsidP="00CD1CA5">
            <w:pPr>
              <w:keepNext/>
              <w:spacing w:before="100" w:after="100"/>
              <w:rPr>
                <w:rFonts w:ascii="Arial" w:hAnsi="Arial" w:cs="Arial"/>
                <w:sz w:val="20"/>
                <w:szCs w:val="20"/>
                <w:lang w:eastAsia="en-US"/>
              </w:rPr>
            </w:pPr>
            <w:r w:rsidRPr="00F7433C">
              <w:rPr>
                <w:rFonts w:ascii="Arial" w:hAnsi="Arial" w:cs="Arial"/>
                <w:noProof/>
                <w:sz w:val="20"/>
                <w:szCs w:val="20"/>
                <w:lang w:eastAsia="en-US"/>
              </w:rPr>
              <w:lastRenderedPageBreak/>
              <w:drawing>
                <wp:inline distT="0" distB="0" distL="0" distR="0" wp14:anchorId="4886ECCA" wp14:editId="7B36D72C">
                  <wp:extent cx="4705350" cy="15864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2338" cy="1592163"/>
                          </a:xfrm>
                          <a:prstGeom prst="rect">
                            <a:avLst/>
                          </a:prstGeom>
                          <a:noFill/>
                        </pic:spPr>
                      </pic:pic>
                    </a:graphicData>
                  </a:graphic>
                </wp:inline>
              </w:drawing>
            </w:r>
          </w:p>
          <w:p w14:paraId="537BD34C" w14:textId="79AD601A" w:rsidR="00CD1CA5" w:rsidRPr="00F7433C" w:rsidRDefault="00CD1CA5" w:rsidP="00B934B0">
            <w:pPr>
              <w:pStyle w:val="Caption"/>
            </w:pPr>
            <w:bookmarkStart w:id="60" w:name="_Ref496681127"/>
            <w:r w:rsidRPr="00F7433C">
              <w:t xml:space="preserve">Figure </w:t>
            </w:r>
            <w:fldSimple w:instr=" SEQ Figure \* ARABIC ">
              <w:r w:rsidR="00A73D9A">
                <w:rPr>
                  <w:noProof/>
                </w:rPr>
                <w:t>2</w:t>
              </w:r>
            </w:fldSimple>
            <w:bookmarkEnd w:id="60"/>
            <w:r w:rsidRPr="00F7433C">
              <w:t>: Mobile Data Only Connection demarcation and scope</w:t>
            </w:r>
          </w:p>
          <w:p w14:paraId="5065F083" w14:textId="77777777" w:rsidR="00CD1CA5" w:rsidRPr="00F7433C" w:rsidRDefault="00CD1CA5" w:rsidP="00CD1CA5">
            <w:pPr>
              <w:spacing w:before="100" w:after="100"/>
              <w:rPr>
                <w:rFonts w:ascii="Arial" w:hAnsi="Arial" w:cs="Arial"/>
                <w:sz w:val="20"/>
                <w:szCs w:val="20"/>
                <w:lang w:eastAsia="en-US"/>
              </w:rPr>
            </w:pPr>
          </w:p>
          <w:p w14:paraId="71C8ACA0"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Service must provide all components within the scope area highlighted and provide Common Services as per the Common Services schedule.</w:t>
            </w:r>
          </w:p>
        </w:tc>
      </w:tr>
      <w:tr w:rsidR="00CD1CA5" w:rsidRPr="00F7433C" w14:paraId="4EB9F34E" w14:textId="77777777" w:rsidTr="00CD1CA5">
        <w:tc>
          <w:tcPr>
            <w:tcW w:w="1062" w:type="pct"/>
            <w:tcMar>
              <w:top w:w="113" w:type="dxa"/>
              <w:bottom w:w="113" w:type="dxa"/>
            </w:tcMar>
          </w:tcPr>
          <w:p w14:paraId="446BFAA4"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lastRenderedPageBreak/>
              <w:t>Service Deliverables</w:t>
            </w:r>
          </w:p>
        </w:tc>
        <w:tc>
          <w:tcPr>
            <w:tcW w:w="3938" w:type="pct"/>
            <w:tcMar>
              <w:top w:w="113" w:type="dxa"/>
              <w:bottom w:w="113" w:type="dxa"/>
            </w:tcMar>
            <w:vAlign w:val="center"/>
          </w:tcPr>
          <w:p w14:paraId="7D7B47BB"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Base Service will provide:</w:t>
            </w:r>
          </w:p>
          <w:p w14:paraId="7D7BCF2F" w14:textId="564BD2FE"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 xml:space="preserve">Public internet connectivity, Option “A” in </w:t>
            </w:r>
            <w:r w:rsidRPr="00F7433C">
              <w:rPr>
                <w:rFonts w:ascii="Arial" w:hAnsi="Arial" w:cs="Arial"/>
                <w:sz w:val="20"/>
                <w:szCs w:val="20"/>
                <w:lang w:eastAsia="en-US"/>
              </w:rPr>
              <w:fldChar w:fldCharType="begin"/>
            </w:r>
            <w:r w:rsidRPr="00F7433C">
              <w:rPr>
                <w:rFonts w:ascii="Arial" w:hAnsi="Arial" w:cs="Arial"/>
                <w:sz w:val="20"/>
                <w:szCs w:val="20"/>
                <w:lang w:eastAsia="en-US"/>
              </w:rPr>
              <w:instrText xml:space="preserve"> REF _Ref496681127 \h </w:instrText>
            </w:r>
            <w:r w:rsidR="00F7433C">
              <w:rPr>
                <w:rFonts w:ascii="Arial" w:hAnsi="Arial" w:cs="Arial"/>
                <w:sz w:val="20"/>
                <w:szCs w:val="20"/>
                <w:lang w:eastAsia="en-US"/>
              </w:rPr>
              <w:instrText xml:space="preserve"> \* MERGEFORMAT </w:instrText>
            </w:r>
            <w:r w:rsidRPr="00F7433C">
              <w:rPr>
                <w:rFonts w:ascii="Arial" w:hAnsi="Arial" w:cs="Arial"/>
                <w:sz w:val="20"/>
                <w:szCs w:val="20"/>
                <w:lang w:eastAsia="en-US"/>
              </w:rPr>
            </w:r>
            <w:r w:rsidRPr="00F7433C">
              <w:rPr>
                <w:rFonts w:ascii="Arial" w:hAnsi="Arial" w:cs="Arial"/>
                <w:sz w:val="20"/>
                <w:szCs w:val="20"/>
                <w:lang w:eastAsia="en-US"/>
              </w:rPr>
              <w:fldChar w:fldCharType="separate"/>
            </w:r>
            <w:r w:rsidR="00A73D9A" w:rsidRPr="00A73D9A">
              <w:rPr>
                <w:rFonts w:ascii="Arial" w:hAnsi="Arial" w:cs="Arial"/>
                <w:sz w:val="20"/>
                <w:szCs w:val="20"/>
                <w:lang w:eastAsia="en-US"/>
              </w:rPr>
              <w:t xml:space="preserve">Figure </w:t>
            </w:r>
            <w:r w:rsidR="00A73D9A" w:rsidRPr="00A73D9A">
              <w:rPr>
                <w:rFonts w:ascii="Arial" w:hAnsi="Arial" w:cs="Arial"/>
                <w:noProof/>
                <w:sz w:val="20"/>
                <w:szCs w:val="20"/>
                <w:lang w:eastAsia="en-US"/>
              </w:rPr>
              <w:t>2</w:t>
            </w:r>
            <w:r w:rsidRPr="00F7433C">
              <w:rPr>
                <w:rFonts w:ascii="Arial" w:hAnsi="Arial" w:cs="Arial"/>
                <w:sz w:val="20"/>
                <w:szCs w:val="20"/>
                <w:lang w:eastAsia="en-US"/>
              </w:rPr>
              <w:fldChar w:fldCharType="end"/>
            </w:r>
            <w:r w:rsidRPr="00F7433C">
              <w:rPr>
                <w:rFonts w:ascii="Arial" w:hAnsi="Arial" w:cs="Arial"/>
                <w:sz w:val="20"/>
                <w:szCs w:val="20"/>
                <w:lang w:eastAsia="en-US"/>
              </w:rPr>
              <w:t xml:space="preserve">, with an allocation of data per connection to </w:t>
            </w:r>
            <w:r w:rsidR="005225D3">
              <w:rPr>
                <w:rFonts w:ascii="Arial" w:hAnsi="Arial" w:cs="Arial"/>
                <w:sz w:val="20"/>
                <w:szCs w:val="20"/>
                <w:lang w:eastAsia="en-US"/>
              </w:rPr>
              <w:t>an Eligible Customer</w:t>
            </w:r>
            <w:r w:rsidRPr="00F7433C">
              <w:rPr>
                <w:rFonts w:ascii="Arial" w:hAnsi="Arial" w:cs="Arial"/>
                <w:sz w:val="20"/>
                <w:szCs w:val="20"/>
                <w:lang w:eastAsia="en-US"/>
              </w:rPr>
              <w:t xml:space="preserve"> Data Pool.</w:t>
            </w:r>
          </w:p>
          <w:p w14:paraId="11C840D4"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Mobile device internet connection sharing options including tethering and personal hotspot e.g. laptops/smartphones/tablets to smartphone</w:t>
            </w:r>
          </w:p>
          <w:p w14:paraId="4A6BB724"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SIM card included, where required.</w:t>
            </w:r>
          </w:p>
          <w:p w14:paraId="215DCDC6" w14:textId="77777777" w:rsidR="00CD1CA5" w:rsidRPr="00F7433C" w:rsidRDefault="00CD1CA5" w:rsidP="00CD1CA5">
            <w:pPr>
              <w:spacing w:before="100" w:after="100"/>
              <w:rPr>
                <w:rFonts w:ascii="Arial" w:hAnsi="Arial" w:cs="Arial"/>
                <w:sz w:val="20"/>
                <w:szCs w:val="20"/>
                <w:lang w:eastAsia="en-US"/>
              </w:rPr>
            </w:pPr>
          </w:p>
          <w:p w14:paraId="26ABFBC6" w14:textId="643325A1"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Service options that </w:t>
            </w:r>
            <w:r w:rsidR="005225D3">
              <w:rPr>
                <w:rFonts w:ascii="Arial" w:hAnsi="Arial" w:cs="Arial"/>
                <w:sz w:val="20"/>
                <w:szCs w:val="20"/>
                <w:lang w:eastAsia="en-US"/>
              </w:rPr>
              <w:t>Eligible Customer</w:t>
            </w:r>
            <w:r w:rsidRPr="00F7433C">
              <w:rPr>
                <w:rFonts w:ascii="Arial" w:hAnsi="Arial" w:cs="Arial"/>
                <w:sz w:val="20"/>
                <w:szCs w:val="20"/>
                <w:lang w:eastAsia="en-US"/>
              </w:rPr>
              <w:t>s are interested in, and could also be provided are:</w:t>
            </w:r>
          </w:p>
          <w:p w14:paraId="2EE6A26A"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International Data Roaming Services</w:t>
            </w:r>
          </w:p>
          <w:p w14:paraId="60F17AEC" w14:textId="1948E9FB"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 xml:space="preserve">Private APN, Option “B” in </w:t>
            </w:r>
            <w:r w:rsidRPr="00F7433C">
              <w:rPr>
                <w:rFonts w:ascii="Arial" w:hAnsi="Arial" w:cs="Arial"/>
                <w:sz w:val="20"/>
                <w:szCs w:val="20"/>
                <w:lang w:eastAsia="en-US"/>
              </w:rPr>
              <w:fldChar w:fldCharType="begin"/>
            </w:r>
            <w:r w:rsidRPr="00F7433C">
              <w:rPr>
                <w:rFonts w:ascii="Arial" w:hAnsi="Arial" w:cs="Arial"/>
                <w:sz w:val="20"/>
                <w:szCs w:val="20"/>
                <w:lang w:eastAsia="en-US"/>
              </w:rPr>
              <w:instrText xml:space="preserve"> REF _Ref496681127 \h </w:instrText>
            </w:r>
            <w:r w:rsidR="00F7433C">
              <w:rPr>
                <w:rFonts w:ascii="Arial" w:hAnsi="Arial" w:cs="Arial"/>
                <w:sz w:val="20"/>
                <w:szCs w:val="20"/>
                <w:lang w:eastAsia="en-US"/>
              </w:rPr>
              <w:instrText xml:space="preserve"> \* MERGEFORMAT </w:instrText>
            </w:r>
            <w:r w:rsidRPr="00F7433C">
              <w:rPr>
                <w:rFonts w:ascii="Arial" w:hAnsi="Arial" w:cs="Arial"/>
                <w:sz w:val="20"/>
                <w:szCs w:val="20"/>
                <w:lang w:eastAsia="en-US"/>
              </w:rPr>
            </w:r>
            <w:r w:rsidRPr="00F7433C">
              <w:rPr>
                <w:rFonts w:ascii="Arial" w:hAnsi="Arial" w:cs="Arial"/>
                <w:sz w:val="20"/>
                <w:szCs w:val="20"/>
                <w:lang w:eastAsia="en-US"/>
              </w:rPr>
              <w:fldChar w:fldCharType="separate"/>
            </w:r>
            <w:r w:rsidR="00A73D9A" w:rsidRPr="00A73D9A">
              <w:rPr>
                <w:rFonts w:ascii="Arial" w:hAnsi="Arial" w:cs="Arial"/>
                <w:sz w:val="20"/>
                <w:szCs w:val="20"/>
                <w:lang w:eastAsia="en-US"/>
              </w:rPr>
              <w:t xml:space="preserve">Figure </w:t>
            </w:r>
            <w:r w:rsidR="00A73D9A" w:rsidRPr="00A73D9A">
              <w:rPr>
                <w:rFonts w:ascii="Arial" w:hAnsi="Arial" w:cs="Arial"/>
                <w:noProof/>
                <w:sz w:val="20"/>
                <w:szCs w:val="20"/>
                <w:lang w:eastAsia="en-US"/>
              </w:rPr>
              <w:t>2</w:t>
            </w:r>
            <w:r w:rsidRPr="00F7433C">
              <w:rPr>
                <w:rFonts w:ascii="Arial" w:hAnsi="Arial" w:cs="Arial"/>
                <w:sz w:val="20"/>
                <w:szCs w:val="20"/>
                <w:lang w:eastAsia="en-US"/>
              </w:rPr>
              <w:fldChar w:fldCharType="end"/>
            </w:r>
            <w:r w:rsidRPr="00F7433C">
              <w:rPr>
                <w:rFonts w:ascii="Arial" w:hAnsi="Arial" w:cs="Arial"/>
                <w:sz w:val="20"/>
                <w:szCs w:val="20"/>
                <w:lang w:eastAsia="en-US"/>
              </w:rPr>
              <w:t xml:space="preserve"> – private Access Point Name (APN) option captures all data traffic from mobile device and routes it back to an IP endpoint on </w:t>
            </w:r>
            <w:r w:rsidR="005225D3">
              <w:rPr>
                <w:rFonts w:ascii="Arial" w:hAnsi="Arial" w:cs="Arial"/>
                <w:sz w:val="20"/>
                <w:szCs w:val="20"/>
                <w:lang w:eastAsia="en-US"/>
              </w:rPr>
              <w:t>an Eligible Customer</w:t>
            </w:r>
            <w:r w:rsidRPr="00F7433C">
              <w:rPr>
                <w:rFonts w:ascii="Arial" w:hAnsi="Arial" w:cs="Arial"/>
                <w:sz w:val="20"/>
                <w:szCs w:val="20"/>
                <w:lang w:eastAsia="en-US"/>
              </w:rPr>
              <w:t>’s private network.</w:t>
            </w:r>
          </w:p>
          <w:p w14:paraId="2B059557"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VIP service option/concierge – minimise down time and provide extra support for high value/cost users. This service is a suitable where the impact of having such individuals offline or out of contact is material and worth directly mitigating.</w:t>
            </w:r>
          </w:p>
          <w:p w14:paraId="103EE9C6" w14:textId="78D0421A"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 xml:space="preserve">Device subsidy – in return for a term commitment on Mobile Services, i.e. 24 or 36 months, </w:t>
            </w:r>
            <w:r w:rsidR="005225D3">
              <w:rPr>
                <w:rFonts w:ascii="Arial" w:hAnsi="Arial" w:cs="Arial"/>
                <w:sz w:val="20"/>
                <w:szCs w:val="20"/>
                <w:lang w:eastAsia="en-US"/>
              </w:rPr>
              <w:t>Eligible Customer</w:t>
            </w:r>
            <w:r w:rsidRPr="00F7433C">
              <w:rPr>
                <w:rFonts w:ascii="Arial" w:hAnsi="Arial" w:cs="Arial"/>
                <w:sz w:val="20"/>
                <w:szCs w:val="20"/>
                <w:lang w:eastAsia="en-US"/>
              </w:rPr>
              <w:t>s receive a subsidy on the upfront device purchase costs.</w:t>
            </w:r>
          </w:p>
          <w:p w14:paraId="589B0920" w14:textId="26B900D6"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 xml:space="preserve">Coverage loss logging and reporting – </w:t>
            </w:r>
            <w:r w:rsidR="00B16025" w:rsidRPr="00F7433C">
              <w:rPr>
                <w:rFonts w:ascii="Arial" w:hAnsi="Arial" w:cs="Arial"/>
                <w:sz w:val="20"/>
                <w:szCs w:val="20"/>
                <w:lang w:eastAsia="en-US"/>
              </w:rPr>
              <w:t>tool-based</w:t>
            </w:r>
            <w:r w:rsidRPr="00F7433C">
              <w:rPr>
                <w:rFonts w:ascii="Arial" w:hAnsi="Arial" w:cs="Arial"/>
                <w:sz w:val="20"/>
                <w:szCs w:val="20"/>
                <w:lang w:eastAsia="en-US"/>
              </w:rPr>
              <w:t xml:space="preserve"> recording of performance, particularly coverage, across all mobile connections of </w:t>
            </w:r>
            <w:r w:rsidR="005225D3">
              <w:rPr>
                <w:rFonts w:ascii="Arial" w:hAnsi="Arial" w:cs="Arial"/>
                <w:sz w:val="20"/>
                <w:szCs w:val="20"/>
                <w:lang w:eastAsia="en-US"/>
              </w:rPr>
              <w:t>an Eligible Customer</w:t>
            </w:r>
            <w:r w:rsidRPr="00F7433C">
              <w:rPr>
                <w:rFonts w:ascii="Arial" w:hAnsi="Arial" w:cs="Arial"/>
                <w:sz w:val="20"/>
                <w:szCs w:val="20"/>
                <w:lang w:eastAsia="en-US"/>
              </w:rPr>
              <w:t xml:space="preserve">. Remediation planning with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to explore options to address high impact locations and scenarios.</w:t>
            </w:r>
          </w:p>
        </w:tc>
      </w:tr>
    </w:tbl>
    <w:p w14:paraId="4EB7D9A4" w14:textId="77777777" w:rsidR="00CD1CA5" w:rsidRPr="00F7433C" w:rsidRDefault="00CD1CA5" w:rsidP="00CD1CA5"/>
    <w:p w14:paraId="7E254E67" w14:textId="77777777" w:rsidR="00CD1CA5" w:rsidRPr="00F7433C" w:rsidRDefault="00CD1CA5" w:rsidP="00CD1CA5"/>
    <w:p w14:paraId="783DBFD9" w14:textId="77777777" w:rsidR="00CD1CA5" w:rsidRPr="00F7433C" w:rsidRDefault="00CD1CA5" w:rsidP="00CD1CA5"/>
    <w:p w14:paraId="73F5E08A" w14:textId="77777777" w:rsidR="00CD1CA5" w:rsidRPr="00F7433C" w:rsidRDefault="00CD1CA5" w:rsidP="00CD1CA5">
      <w:pPr>
        <w:pStyle w:val="Heading1"/>
      </w:pPr>
      <w:bookmarkStart w:id="61" w:name="_Toc499554796"/>
      <w:bookmarkStart w:id="62" w:name="_Toc3715636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7433C">
        <w:lastRenderedPageBreak/>
        <w:t>Service Category – Mobile Data Pool Services</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7583"/>
      </w:tblGrid>
      <w:tr w:rsidR="00CD1CA5" w:rsidRPr="00F7433C" w14:paraId="266EE3D2" w14:textId="77777777" w:rsidTr="00CD1CA5">
        <w:tc>
          <w:tcPr>
            <w:tcW w:w="5000" w:type="pct"/>
            <w:gridSpan w:val="2"/>
            <w:shd w:val="clear" w:color="auto" w:fill="E6E6E6"/>
            <w:tcMar>
              <w:top w:w="113" w:type="dxa"/>
              <w:bottom w:w="113" w:type="dxa"/>
            </w:tcMar>
            <w:vAlign w:val="center"/>
          </w:tcPr>
          <w:p w14:paraId="3AB3FFF3" w14:textId="77777777" w:rsidR="00CD1CA5" w:rsidRPr="00F7433C" w:rsidRDefault="00CD1CA5" w:rsidP="00CD1CA5">
            <w:pPr>
              <w:pStyle w:val="Heading2"/>
            </w:pPr>
            <w:bookmarkStart w:id="63" w:name="_Toc499554797"/>
            <w:bookmarkStart w:id="64" w:name="_Toc37156368"/>
            <w:r w:rsidRPr="00F7433C">
              <w:t>Mobile Data Pool</w:t>
            </w:r>
            <w:bookmarkEnd w:id="63"/>
            <w:bookmarkEnd w:id="64"/>
          </w:p>
        </w:tc>
      </w:tr>
      <w:tr w:rsidR="00CD1CA5" w:rsidRPr="00F7433C" w14:paraId="30A9AC40" w14:textId="77777777" w:rsidTr="00CD1CA5">
        <w:tc>
          <w:tcPr>
            <w:tcW w:w="1062" w:type="pct"/>
            <w:tcMar>
              <w:top w:w="113" w:type="dxa"/>
              <w:bottom w:w="113" w:type="dxa"/>
            </w:tcMar>
          </w:tcPr>
          <w:p w14:paraId="0726C144"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t xml:space="preserve">Service Overview </w:t>
            </w:r>
          </w:p>
        </w:tc>
        <w:tc>
          <w:tcPr>
            <w:tcW w:w="3938" w:type="pct"/>
            <w:tcMar>
              <w:top w:w="113" w:type="dxa"/>
              <w:bottom w:w="113" w:type="dxa"/>
            </w:tcMar>
            <w:vAlign w:val="center"/>
          </w:tcPr>
          <w:p w14:paraId="74D0F63D" w14:textId="5956AE80"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is where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s need the benefits of mobile data without the need to micro manage variations in usage across users and the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also needs options to increase the aggregate size of the data pool resulting from its Mobile connections.  </w:t>
            </w:r>
          </w:p>
          <w:p w14:paraId="0F836645" w14:textId="1495A024"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As the Service is delivered and managed as a service it will be up to the </w:t>
            </w:r>
            <w:r w:rsidR="005225D3">
              <w:rPr>
                <w:rFonts w:ascii="Arial" w:hAnsi="Arial" w:cs="Arial"/>
                <w:sz w:val="20"/>
                <w:szCs w:val="20"/>
                <w:lang w:eastAsia="en-US"/>
              </w:rPr>
              <w:t>Supplier</w:t>
            </w:r>
            <w:r w:rsidRPr="00F7433C">
              <w:rPr>
                <w:rFonts w:ascii="Arial" w:hAnsi="Arial" w:cs="Arial"/>
                <w:sz w:val="20"/>
                <w:szCs w:val="20"/>
                <w:lang w:eastAsia="en-US"/>
              </w:rPr>
              <w:t xml:space="preserve"> to determine if there are availability or performance issues with deliverables, and to take the lead on their resolution while reporting them to the </w:t>
            </w:r>
            <w:r w:rsidR="005225D3">
              <w:rPr>
                <w:rFonts w:ascii="Arial" w:hAnsi="Arial" w:cs="Arial"/>
                <w:sz w:val="20"/>
                <w:szCs w:val="20"/>
                <w:lang w:eastAsia="en-US"/>
              </w:rPr>
              <w:t>Eligible Customer</w:t>
            </w:r>
            <w:r w:rsidRPr="00F7433C">
              <w:rPr>
                <w:rFonts w:ascii="Arial" w:hAnsi="Arial" w:cs="Arial"/>
                <w:sz w:val="20"/>
                <w:szCs w:val="20"/>
                <w:lang w:eastAsia="en-US"/>
              </w:rPr>
              <w:t>.</w:t>
            </w:r>
          </w:p>
          <w:p w14:paraId="3EF70BF4"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No incremental costs, outside the underlying connection charges, exist to establish one of multiple data pools. Incremental data pool costs are only chargeable to top-up a data pool.</w:t>
            </w:r>
          </w:p>
          <w:p w14:paraId="269273E6" w14:textId="6C6DC5A3" w:rsidR="00CD1CA5" w:rsidRPr="00F7433C" w:rsidRDefault="005225D3" w:rsidP="00CD1CA5">
            <w:pPr>
              <w:spacing w:before="100" w:after="100"/>
              <w:rPr>
                <w:rFonts w:ascii="Arial" w:hAnsi="Arial" w:cs="Arial"/>
                <w:sz w:val="20"/>
                <w:szCs w:val="20"/>
                <w:lang w:eastAsia="en-US"/>
              </w:rPr>
            </w:pPr>
            <w:r>
              <w:rPr>
                <w:rFonts w:ascii="Arial" w:hAnsi="Arial" w:cs="Arial"/>
                <w:sz w:val="20"/>
                <w:szCs w:val="20"/>
                <w:lang w:eastAsia="en-US"/>
              </w:rPr>
              <w:t>Eligible Customer</w:t>
            </w:r>
            <w:r w:rsidR="00CD1CA5" w:rsidRPr="00F7433C">
              <w:rPr>
                <w:rFonts w:ascii="Arial" w:hAnsi="Arial" w:cs="Arial"/>
                <w:sz w:val="20"/>
                <w:szCs w:val="20"/>
                <w:lang w:eastAsia="en-US"/>
              </w:rPr>
              <w:t xml:space="preserve">s or groups of multiple </w:t>
            </w:r>
            <w:r>
              <w:rPr>
                <w:rFonts w:ascii="Arial" w:hAnsi="Arial" w:cs="Arial"/>
                <w:sz w:val="20"/>
                <w:szCs w:val="20"/>
                <w:lang w:eastAsia="en-US"/>
              </w:rPr>
              <w:t>Eligible Customer</w:t>
            </w:r>
            <w:r w:rsidR="00CD1CA5" w:rsidRPr="00F7433C">
              <w:rPr>
                <w:rFonts w:ascii="Arial" w:hAnsi="Arial" w:cs="Arial"/>
                <w:sz w:val="20"/>
                <w:szCs w:val="20"/>
                <w:lang w:eastAsia="en-US"/>
              </w:rPr>
              <w:t>s may elect to have one or multiple mobile data pools with specific connections mapped to each.</w:t>
            </w:r>
          </w:p>
          <w:p w14:paraId="5B74F361"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Service must provide all components within the scope area highlighted and provide Common Services as per the Common Services schedule.</w:t>
            </w:r>
          </w:p>
        </w:tc>
      </w:tr>
      <w:tr w:rsidR="00CD1CA5" w:rsidRPr="00F7433C" w14:paraId="2D8137CF" w14:textId="77777777" w:rsidTr="00CD1CA5">
        <w:tc>
          <w:tcPr>
            <w:tcW w:w="1062" w:type="pct"/>
            <w:tcMar>
              <w:top w:w="113" w:type="dxa"/>
              <w:bottom w:w="113" w:type="dxa"/>
            </w:tcMar>
          </w:tcPr>
          <w:p w14:paraId="7841EF2F"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t>Service Deliverables</w:t>
            </w:r>
          </w:p>
        </w:tc>
        <w:tc>
          <w:tcPr>
            <w:tcW w:w="3938" w:type="pct"/>
            <w:tcMar>
              <w:top w:w="113" w:type="dxa"/>
              <w:bottom w:w="113" w:type="dxa"/>
            </w:tcMar>
            <w:vAlign w:val="center"/>
          </w:tcPr>
          <w:p w14:paraId="1481D969"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Base Service will provide:</w:t>
            </w:r>
          </w:p>
          <w:p w14:paraId="547E4405"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Mechanism to aggregate mobile data contributions per connection into one or more Mobile Data Pools.</w:t>
            </w:r>
          </w:p>
          <w:p w14:paraId="0B045A79"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No charge to establish or maintain one or multiple data pools.</w:t>
            </w:r>
          </w:p>
          <w:p w14:paraId="410F8197"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Usage alerts and reporting to designated data pool administrators.</w:t>
            </w:r>
          </w:p>
          <w:p w14:paraId="0AEB4916" w14:textId="77777777" w:rsidR="00CD1CA5" w:rsidRPr="00F7433C" w:rsidRDefault="00CD1CA5" w:rsidP="00CD1CA5">
            <w:pPr>
              <w:spacing w:before="100" w:after="100"/>
              <w:rPr>
                <w:rFonts w:ascii="Arial" w:hAnsi="Arial" w:cs="Arial"/>
                <w:sz w:val="20"/>
                <w:szCs w:val="20"/>
                <w:lang w:eastAsia="en-US"/>
              </w:rPr>
            </w:pPr>
          </w:p>
          <w:p w14:paraId="7F5F928D" w14:textId="2ADADF58"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Service options that </w:t>
            </w:r>
            <w:r w:rsidR="005225D3">
              <w:rPr>
                <w:rFonts w:ascii="Arial" w:hAnsi="Arial" w:cs="Arial"/>
                <w:sz w:val="20"/>
                <w:szCs w:val="20"/>
                <w:lang w:eastAsia="en-US"/>
              </w:rPr>
              <w:t>Eligible Customer</w:t>
            </w:r>
            <w:r w:rsidRPr="00F7433C">
              <w:rPr>
                <w:rFonts w:ascii="Arial" w:hAnsi="Arial" w:cs="Arial"/>
                <w:sz w:val="20"/>
                <w:szCs w:val="20"/>
                <w:lang w:eastAsia="en-US"/>
              </w:rPr>
              <w:t>s are interested in, and could also be provided are:</w:t>
            </w:r>
          </w:p>
          <w:p w14:paraId="108628F5"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Ability to increase the monthly size of a mobile Data Pool at pre-agreed rates.</w:t>
            </w:r>
          </w:p>
          <w:p w14:paraId="05DDEAB1"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Automatic data pool top ups in pre-defined increments.</w:t>
            </w:r>
          </w:p>
        </w:tc>
      </w:tr>
    </w:tbl>
    <w:p w14:paraId="5146B9D1" w14:textId="77777777" w:rsidR="00CD1CA5" w:rsidRPr="00F7433C" w:rsidRDefault="00CD1CA5" w:rsidP="00CD1CA5">
      <w:pPr>
        <w:spacing w:after="240" w:line="300" w:lineRule="exact"/>
        <w:ind w:left="794"/>
        <w:rPr>
          <w:rFonts w:ascii="Arial" w:hAnsi="Arial"/>
          <w:sz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7583"/>
      </w:tblGrid>
      <w:tr w:rsidR="00CD1CA5" w:rsidRPr="00F7433C" w14:paraId="1A9F43BE" w14:textId="77777777" w:rsidTr="00CD1CA5">
        <w:tc>
          <w:tcPr>
            <w:tcW w:w="5000" w:type="pct"/>
            <w:gridSpan w:val="2"/>
            <w:shd w:val="clear" w:color="auto" w:fill="E6E6E6"/>
            <w:tcMar>
              <w:top w:w="113" w:type="dxa"/>
              <w:bottom w:w="113" w:type="dxa"/>
            </w:tcMar>
            <w:vAlign w:val="center"/>
          </w:tcPr>
          <w:p w14:paraId="21537AEB" w14:textId="77777777" w:rsidR="00CD1CA5" w:rsidRPr="00F7433C" w:rsidRDefault="00CD1CA5" w:rsidP="00CD1CA5">
            <w:pPr>
              <w:pStyle w:val="Heading2"/>
            </w:pPr>
            <w:bookmarkStart w:id="65" w:name="_Toc499554798"/>
            <w:bookmarkStart w:id="66" w:name="_Toc37156369"/>
            <w:r w:rsidRPr="00F7433C">
              <w:t>Mobile Voice Pool</w:t>
            </w:r>
            <w:bookmarkEnd w:id="65"/>
            <w:bookmarkEnd w:id="66"/>
          </w:p>
        </w:tc>
      </w:tr>
      <w:tr w:rsidR="00CD1CA5" w:rsidRPr="00F7433C" w14:paraId="5A8A1E80" w14:textId="77777777" w:rsidTr="00CD1CA5">
        <w:tc>
          <w:tcPr>
            <w:tcW w:w="1062" w:type="pct"/>
            <w:tcMar>
              <w:top w:w="113" w:type="dxa"/>
              <w:bottom w:w="113" w:type="dxa"/>
            </w:tcMar>
          </w:tcPr>
          <w:p w14:paraId="6AF6969B"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t xml:space="preserve">Service Overview </w:t>
            </w:r>
          </w:p>
        </w:tc>
        <w:tc>
          <w:tcPr>
            <w:tcW w:w="3938" w:type="pct"/>
            <w:tcMar>
              <w:top w:w="113" w:type="dxa"/>
              <w:bottom w:w="113" w:type="dxa"/>
            </w:tcMar>
            <w:vAlign w:val="center"/>
          </w:tcPr>
          <w:p w14:paraId="10FC9632" w14:textId="2B74CFFA"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is where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s need the benefits of mobile voice without the need to micro manage variations in usage across users and the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also needs options to increase the aggregate size of the voice pool resulting from its Mobile connections.  </w:t>
            </w:r>
          </w:p>
          <w:p w14:paraId="451AC691" w14:textId="20021B38"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lastRenderedPageBreak/>
              <w:t xml:space="preserve">As the Service is delivered and managed as a service it will be up to the </w:t>
            </w:r>
            <w:r w:rsidR="005225D3">
              <w:rPr>
                <w:rFonts w:ascii="Arial" w:hAnsi="Arial" w:cs="Arial"/>
                <w:sz w:val="20"/>
                <w:szCs w:val="20"/>
                <w:lang w:eastAsia="en-US"/>
              </w:rPr>
              <w:t>Supplier</w:t>
            </w:r>
            <w:r w:rsidRPr="00F7433C">
              <w:rPr>
                <w:rFonts w:ascii="Arial" w:hAnsi="Arial" w:cs="Arial"/>
                <w:sz w:val="20"/>
                <w:szCs w:val="20"/>
                <w:lang w:eastAsia="en-US"/>
              </w:rPr>
              <w:t xml:space="preserve"> to determine if there are availability or performance issues with any deliverables, and to take the lead on their resolution while reporting them to the </w:t>
            </w:r>
            <w:r w:rsidR="005225D3">
              <w:rPr>
                <w:rFonts w:ascii="Arial" w:hAnsi="Arial" w:cs="Arial"/>
                <w:sz w:val="20"/>
                <w:szCs w:val="20"/>
                <w:lang w:eastAsia="en-US"/>
              </w:rPr>
              <w:t>Eligible Customer</w:t>
            </w:r>
            <w:r w:rsidRPr="00F7433C">
              <w:rPr>
                <w:rFonts w:ascii="Arial" w:hAnsi="Arial" w:cs="Arial"/>
                <w:sz w:val="20"/>
                <w:szCs w:val="20"/>
                <w:lang w:eastAsia="en-US"/>
              </w:rPr>
              <w:t>.</w:t>
            </w:r>
          </w:p>
          <w:p w14:paraId="2F4090AD"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No incremental costs, outside the underlying connection charges, exist to establish one of multiple voice pools. Incremental voice pool costs are only chargeable to top-up a voice pool.</w:t>
            </w:r>
          </w:p>
          <w:p w14:paraId="5AFB1B2E" w14:textId="64F9E381" w:rsidR="00CD1CA5" w:rsidRPr="00F7433C" w:rsidRDefault="005225D3" w:rsidP="00CD1CA5">
            <w:pPr>
              <w:spacing w:before="100" w:after="100"/>
              <w:rPr>
                <w:rFonts w:ascii="Arial" w:hAnsi="Arial" w:cs="Arial"/>
                <w:sz w:val="20"/>
                <w:szCs w:val="20"/>
                <w:lang w:eastAsia="en-US"/>
              </w:rPr>
            </w:pPr>
            <w:r>
              <w:rPr>
                <w:rFonts w:ascii="Arial" w:hAnsi="Arial" w:cs="Arial"/>
                <w:sz w:val="20"/>
                <w:szCs w:val="20"/>
                <w:lang w:eastAsia="en-US"/>
              </w:rPr>
              <w:t>Eligible Customer</w:t>
            </w:r>
            <w:r w:rsidR="00CD1CA5" w:rsidRPr="00F7433C">
              <w:rPr>
                <w:rFonts w:ascii="Arial" w:hAnsi="Arial" w:cs="Arial"/>
                <w:sz w:val="20"/>
                <w:szCs w:val="20"/>
                <w:lang w:eastAsia="en-US"/>
              </w:rPr>
              <w:t xml:space="preserve">s or groups of multiple </w:t>
            </w:r>
            <w:r>
              <w:rPr>
                <w:rFonts w:ascii="Arial" w:hAnsi="Arial" w:cs="Arial"/>
                <w:sz w:val="20"/>
                <w:szCs w:val="20"/>
                <w:lang w:eastAsia="en-US"/>
              </w:rPr>
              <w:t>Eligible Customer</w:t>
            </w:r>
            <w:r w:rsidR="00CD1CA5" w:rsidRPr="00F7433C">
              <w:rPr>
                <w:rFonts w:ascii="Arial" w:hAnsi="Arial" w:cs="Arial"/>
                <w:sz w:val="20"/>
                <w:szCs w:val="20"/>
                <w:lang w:eastAsia="en-US"/>
              </w:rPr>
              <w:t>s may elect to have one or multiple mobile voice pools with specific connections mapped to each.</w:t>
            </w:r>
          </w:p>
          <w:p w14:paraId="6E4EA7D9"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Service must provide all components within the scope area highlighted and provide Common Services as per the Common Services schedule.</w:t>
            </w:r>
          </w:p>
        </w:tc>
      </w:tr>
      <w:tr w:rsidR="00CD1CA5" w:rsidRPr="00F7433C" w14:paraId="08E7A7F4" w14:textId="77777777" w:rsidTr="00CD1CA5">
        <w:tc>
          <w:tcPr>
            <w:tcW w:w="1062" w:type="pct"/>
            <w:tcMar>
              <w:top w:w="113" w:type="dxa"/>
              <w:bottom w:w="113" w:type="dxa"/>
            </w:tcMar>
          </w:tcPr>
          <w:p w14:paraId="7FC0F946"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lastRenderedPageBreak/>
              <w:t>Service Deliverables</w:t>
            </w:r>
          </w:p>
        </w:tc>
        <w:tc>
          <w:tcPr>
            <w:tcW w:w="3938" w:type="pct"/>
            <w:tcMar>
              <w:top w:w="113" w:type="dxa"/>
              <w:bottom w:w="113" w:type="dxa"/>
            </w:tcMar>
            <w:vAlign w:val="center"/>
          </w:tcPr>
          <w:p w14:paraId="2927FE66"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Base Service will provide:</w:t>
            </w:r>
          </w:p>
          <w:p w14:paraId="7E574E37"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Mechanism to aggregate mobile voice contributions per connection into one or more Mobile Voice Pools.</w:t>
            </w:r>
          </w:p>
          <w:p w14:paraId="766098E6"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No charge to establish or maintain one or multiple voice pools.</w:t>
            </w:r>
          </w:p>
          <w:p w14:paraId="72D6B8BF"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Usage alerts and reporting to designated voice pool administrators.</w:t>
            </w:r>
          </w:p>
          <w:p w14:paraId="327A67B5" w14:textId="77777777" w:rsidR="00CD1CA5" w:rsidRPr="00F7433C" w:rsidRDefault="00CD1CA5" w:rsidP="00CD1CA5">
            <w:pPr>
              <w:spacing w:before="100" w:after="100"/>
              <w:rPr>
                <w:rFonts w:ascii="Arial" w:hAnsi="Arial" w:cs="Arial"/>
                <w:sz w:val="20"/>
                <w:szCs w:val="20"/>
                <w:lang w:eastAsia="en-US"/>
              </w:rPr>
            </w:pPr>
          </w:p>
          <w:p w14:paraId="1CE94906" w14:textId="615C5AB2"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Service options that </w:t>
            </w:r>
            <w:r w:rsidR="005225D3">
              <w:rPr>
                <w:rFonts w:ascii="Arial" w:hAnsi="Arial" w:cs="Arial"/>
                <w:sz w:val="20"/>
                <w:szCs w:val="20"/>
                <w:lang w:eastAsia="en-US"/>
              </w:rPr>
              <w:t>Eligible Customer</w:t>
            </w:r>
            <w:r w:rsidRPr="00F7433C">
              <w:rPr>
                <w:rFonts w:ascii="Arial" w:hAnsi="Arial" w:cs="Arial"/>
                <w:sz w:val="20"/>
                <w:szCs w:val="20"/>
                <w:lang w:eastAsia="en-US"/>
              </w:rPr>
              <w:t>s are interested in, and could also be provided are:</w:t>
            </w:r>
          </w:p>
          <w:p w14:paraId="3CA31C7C"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Ability to increase the monthly size of a mobile Voice Pool at pre-agreed rates.</w:t>
            </w:r>
          </w:p>
          <w:p w14:paraId="58888874"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Automatic voice pool top ups in pre-defined increments.</w:t>
            </w:r>
          </w:p>
        </w:tc>
      </w:tr>
    </w:tbl>
    <w:p w14:paraId="3A22FF00" w14:textId="77777777" w:rsidR="00CD1CA5" w:rsidRPr="00F7433C" w:rsidRDefault="00CD1CA5" w:rsidP="00CD1CA5">
      <w:pPr>
        <w:spacing w:after="240" w:line="300" w:lineRule="exact"/>
        <w:ind w:left="794"/>
        <w:rPr>
          <w:rFonts w:ascii="Arial" w:hAnsi="Arial"/>
          <w:sz w:val="22"/>
          <w:lang w:eastAsia="en-US"/>
        </w:rPr>
      </w:pPr>
    </w:p>
    <w:p w14:paraId="6B9D8827" w14:textId="77777777" w:rsidR="00CD1CA5" w:rsidRPr="00F7433C" w:rsidRDefault="00CD1CA5" w:rsidP="00CD1CA5">
      <w:pPr>
        <w:pStyle w:val="Heading1"/>
      </w:pPr>
      <w:bookmarkStart w:id="67" w:name="_Toc499554799"/>
      <w:bookmarkStart w:id="68" w:name="_Toc37156370"/>
      <w:r w:rsidRPr="00F7433C">
        <w:lastRenderedPageBreak/>
        <w:t>Service Category – Mobile Device as a Service</w:t>
      </w:r>
      <w:bookmarkEnd w:id="67"/>
      <w:bookmarkEnd w:id="68"/>
      <w:r w:rsidRPr="00F7433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7583"/>
      </w:tblGrid>
      <w:tr w:rsidR="00CD1CA5" w:rsidRPr="00F7433C" w14:paraId="7C97C23E" w14:textId="77777777" w:rsidTr="00CD1CA5">
        <w:tc>
          <w:tcPr>
            <w:tcW w:w="5000" w:type="pct"/>
            <w:gridSpan w:val="2"/>
            <w:shd w:val="clear" w:color="auto" w:fill="E6E6E6"/>
            <w:tcMar>
              <w:top w:w="113" w:type="dxa"/>
              <w:bottom w:w="113" w:type="dxa"/>
            </w:tcMar>
            <w:vAlign w:val="center"/>
          </w:tcPr>
          <w:p w14:paraId="157D2241" w14:textId="77777777" w:rsidR="00CD1CA5" w:rsidRPr="00F7433C" w:rsidRDefault="00CD1CA5" w:rsidP="00CD1CA5">
            <w:pPr>
              <w:pStyle w:val="Heading2"/>
            </w:pPr>
            <w:bookmarkStart w:id="69" w:name="_Toc499554800"/>
            <w:bookmarkStart w:id="70" w:name="_Toc37156371"/>
            <w:r w:rsidRPr="00F7433C">
              <w:t>Mobile Device as a service</w:t>
            </w:r>
            <w:bookmarkEnd w:id="69"/>
            <w:bookmarkEnd w:id="70"/>
          </w:p>
        </w:tc>
      </w:tr>
      <w:tr w:rsidR="00CD1CA5" w:rsidRPr="00F7433C" w14:paraId="01A9658D" w14:textId="77777777" w:rsidTr="00CD1CA5">
        <w:tc>
          <w:tcPr>
            <w:tcW w:w="1062" w:type="pct"/>
            <w:tcMar>
              <w:top w:w="113" w:type="dxa"/>
              <w:bottom w:w="113" w:type="dxa"/>
            </w:tcMar>
          </w:tcPr>
          <w:p w14:paraId="6503D249"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t xml:space="preserve">Service Overview </w:t>
            </w:r>
          </w:p>
        </w:tc>
        <w:tc>
          <w:tcPr>
            <w:tcW w:w="3938" w:type="pct"/>
            <w:tcMar>
              <w:top w:w="113" w:type="dxa"/>
              <w:bottom w:w="113" w:type="dxa"/>
            </w:tcMar>
            <w:vAlign w:val="center"/>
          </w:tcPr>
          <w:p w14:paraId="5EA72DD5" w14:textId="59B1FA81"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is a good option where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s want to outsource the management of their mobile devices or mobile device fleet, and the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wants to avoid the upfront cost of mobile device hardware.  </w:t>
            </w:r>
          </w:p>
          <w:p w14:paraId="4E96331F" w14:textId="695426C2"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As the Service is delivered and managed as a service it will be up to the </w:t>
            </w:r>
            <w:r w:rsidR="005225D3">
              <w:rPr>
                <w:rFonts w:ascii="Arial" w:hAnsi="Arial" w:cs="Arial"/>
                <w:sz w:val="20"/>
                <w:szCs w:val="20"/>
                <w:lang w:eastAsia="en-US"/>
              </w:rPr>
              <w:t>Supplier</w:t>
            </w:r>
            <w:r w:rsidRPr="00F7433C">
              <w:rPr>
                <w:rFonts w:ascii="Arial" w:hAnsi="Arial" w:cs="Arial"/>
                <w:sz w:val="20"/>
                <w:szCs w:val="20"/>
                <w:lang w:eastAsia="en-US"/>
              </w:rPr>
              <w:t xml:space="preserve"> to determine if there are availability or performance issues, and to take the lead on their resolution while reporting them to the </w:t>
            </w:r>
            <w:r w:rsidR="005225D3">
              <w:rPr>
                <w:rFonts w:ascii="Arial" w:hAnsi="Arial" w:cs="Arial"/>
                <w:sz w:val="20"/>
                <w:szCs w:val="20"/>
                <w:lang w:eastAsia="en-US"/>
              </w:rPr>
              <w:t>Eligible Customer</w:t>
            </w:r>
            <w:r w:rsidRPr="00F7433C">
              <w:rPr>
                <w:rFonts w:ascii="Arial" w:hAnsi="Arial" w:cs="Arial"/>
                <w:sz w:val="20"/>
                <w:szCs w:val="20"/>
                <w:lang w:eastAsia="en-US"/>
              </w:rPr>
              <w:t>.</w:t>
            </w:r>
          </w:p>
          <w:p w14:paraId="733417EE" w14:textId="34884C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This Service provides mobile devices as a service</w:t>
            </w:r>
            <w:r w:rsidRPr="00F7433C">
              <w:rPr>
                <w:rFonts w:ascii="Arial" w:hAnsi="Arial" w:cs="Arial"/>
                <w:color w:val="FF0000"/>
                <w:sz w:val="20"/>
                <w:szCs w:val="20"/>
                <w:lang w:eastAsia="en-US"/>
              </w:rPr>
              <w:t xml:space="preserve"> </w:t>
            </w:r>
            <w:r w:rsidRPr="00F7433C">
              <w:rPr>
                <w:rFonts w:ascii="Arial" w:hAnsi="Arial" w:cs="Arial"/>
                <w:sz w:val="20"/>
                <w:szCs w:val="20"/>
                <w:lang w:eastAsia="en-US"/>
              </w:rPr>
              <w:t xml:space="preserve">as per </w:t>
            </w:r>
            <w:r w:rsidRPr="00F7433C">
              <w:rPr>
                <w:rFonts w:ascii="Arial" w:hAnsi="Arial" w:cs="Arial"/>
                <w:sz w:val="20"/>
                <w:szCs w:val="20"/>
                <w:lang w:eastAsia="en-US"/>
              </w:rPr>
              <w:fldChar w:fldCharType="begin"/>
            </w:r>
            <w:r w:rsidRPr="00F7433C">
              <w:rPr>
                <w:rFonts w:ascii="Arial" w:hAnsi="Arial" w:cs="Arial"/>
                <w:sz w:val="20"/>
                <w:szCs w:val="20"/>
                <w:lang w:eastAsia="en-US"/>
              </w:rPr>
              <w:instrText xml:space="preserve"> REF _Ref496681240 \h </w:instrText>
            </w:r>
            <w:r w:rsidR="00F7433C">
              <w:rPr>
                <w:rFonts w:ascii="Arial" w:hAnsi="Arial" w:cs="Arial"/>
                <w:sz w:val="20"/>
                <w:szCs w:val="20"/>
                <w:lang w:eastAsia="en-US"/>
              </w:rPr>
              <w:instrText xml:space="preserve"> \* MERGEFORMAT </w:instrText>
            </w:r>
            <w:r w:rsidRPr="00F7433C">
              <w:rPr>
                <w:rFonts w:ascii="Arial" w:hAnsi="Arial" w:cs="Arial"/>
                <w:sz w:val="20"/>
                <w:szCs w:val="20"/>
                <w:lang w:eastAsia="en-US"/>
              </w:rPr>
            </w:r>
            <w:r w:rsidRPr="00F7433C">
              <w:rPr>
                <w:rFonts w:ascii="Arial" w:hAnsi="Arial" w:cs="Arial"/>
                <w:sz w:val="20"/>
                <w:szCs w:val="20"/>
                <w:lang w:eastAsia="en-US"/>
              </w:rPr>
              <w:fldChar w:fldCharType="separate"/>
            </w:r>
            <w:r w:rsidR="00A73D9A" w:rsidRPr="00A73D9A">
              <w:rPr>
                <w:rFonts w:ascii="Arial" w:hAnsi="Arial" w:cs="Arial"/>
                <w:sz w:val="20"/>
                <w:szCs w:val="20"/>
                <w:lang w:eastAsia="en-US"/>
              </w:rPr>
              <w:t xml:space="preserve">Figure </w:t>
            </w:r>
            <w:r w:rsidR="00A73D9A" w:rsidRPr="00A73D9A">
              <w:rPr>
                <w:rFonts w:ascii="Arial" w:hAnsi="Arial" w:cs="Arial"/>
                <w:noProof/>
                <w:sz w:val="20"/>
                <w:szCs w:val="20"/>
                <w:lang w:eastAsia="en-US"/>
              </w:rPr>
              <w:t>3</w:t>
            </w:r>
            <w:r w:rsidRPr="00F7433C">
              <w:rPr>
                <w:rFonts w:ascii="Arial" w:hAnsi="Arial" w:cs="Arial"/>
                <w:sz w:val="20"/>
                <w:szCs w:val="20"/>
                <w:lang w:eastAsia="en-US"/>
              </w:rPr>
              <w:fldChar w:fldCharType="end"/>
            </w:r>
            <w:r w:rsidRPr="00F7433C">
              <w:rPr>
                <w:rFonts w:ascii="Arial" w:hAnsi="Arial" w:cs="Arial"/>
                <w:sz w:val="20"/>
                <w:szCs w:val="20"/>
                <w:lang w:eastAsia="en-US"/>
              </w:rPr>
              <w:t xml:space="preserve"> below, where </w:t>
            </w:r>
            <w:r w:rsidR="005225D3">
              <w:rPr>
                <w:rFonts w:ascii="Arial" w:hAnsi="Arial" w:cs="Arial"/>
                <w:sz w:val="20"/>
                <w:szCs w:val="20"/>
                <w:lang w:eastAsia="en-US"/>
              </w:rPr>
              <w:t>Eligible Customer</w:t>
            </w:r>
            <w:r w:rsidRPr="00F7433C">
              <w:rPr>
                <w:rFonts w:ascii="Arial" w:hAnsi="Arial" w:cs="Arial"/>
                <w:sz w:val="20"/>
                <w:szCs w:val="20"/>
                <w:lang w:eastAsia="en-US"/>
              </w:rPr>
              <w:t>s may look to consume this service for some of their Mobile Handset and/or Tablet mobile devices or for their entire mobile device fleet.</w:t>
            </w:r>
          </w:p>
          <w:p w14:paraId="30870657"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noProof/>
                <w:sz w:val="20"/>
                <w:szCs w:val="20"/>
                <w:lang w:eastAsia="en-US"/>
              </w:rPr>
              <w:drawing>
                <wp:inline distT="0" distB="0" distL="0" distR="0" wp14:anchorId="01E9B25E" wp14:editId="7D6C6B87">
                  <wp:extent cx="4519295" cy="1845234"/>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3681" cy="1851108"/>
                          </a:xfrm>
                          <a:prstGeom prst="rect">
                            <a:avLst/>
                          </a:prstGeom>
                          <a:noFill/>
                        </pic:spPr>
                      </pic:pic>
                    </a:graphicData>
                  </a:graphic>
                </wp:inline>
              </w:drawing>
            </w:r>
          </w:p>
          <w:p w14:paraId="470AFB44" w14:textId="63282FBC" w:rsidR="00CD1CA5" w:rsidRPr="00F7433C" w:rsidRDefault="00CD1CA5" w:rsidP="00B934B0">
            <w:pPr>
              <w:pStyle w:val="Caption"/>
            </w:pPr>
            <w:bookmarkStart w:id="71" w:name="_Ref496681240"/>
            <w:r w:rsidRPr="00F7433C">
              <w:t xml:space="preserve">Figure </w:t>
            </w:r>
            <w:fldSimple w:instr=" SEQ Figure \* ARABIC ">
              <w:r w:rsidR="00A73D9A">
                <w:rPr>
                  <w:noProof/>
                </w:rPr>
                <w:t>3</w:t>
              </w:r>
            </w:fldSimple>
            <w:bookmarkEnd w:id="71"/>
            <w:r w:rsidRPr="00F7433C">
              <w:t>: Mobile Device as a Service demarcation and scope</w:t>
            </w:r>
          </w:p>
          <w:p w14:paraId="0B563A5F" w14:textId="77777777" w:rsidR="00CD1CA5" w:rsidRPr="00F7433C" w:rsidRDefault="00CD1CA5" w:rsidP="00CD1CA5">
            <w:pPr>
              <w:spacing w:before="100" w:after="100"/>
              <w:rPr>
                <w:rFonts w:ascii="Arial" w:hAnsi="Arial" w:cs="Arial"/>
                <w:sz w:val="20"/>
                <w:szCs w:val="20"/>
                <w:lang w:eastAsia="en-US"/>
              </w:rPr>
            </w:pPr>
          </w:p>
          <w:p w14:paraId="0609F9C0" w14:textId="6AE1C118"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Service provider will manage a process to add and remove devices from </w:t>
            </w:r>
            <w:r w:rsidR="005225D3">
              <w:rPr>
                <w:rFonts w:ascii="Arial" w:hAnsi="Arial" w:cs="Arial"/>
                <w:sz w:val="20"/>
                <w:szCs w:val="20"/>
                <w:lang w:eastAsia="en-US"/>
              </w:rPr>
              <w:t>an Eligible Customer</w:t>
            </w:r>
            <w:r w:rsidRPr="00F7433C">
              <w:rPr>
                <w:rFonts w:ascii="Arial" w:hAnsi="Arial" w:cs="Arial"/>
                <w:sz w:val="20"/>
                <w:szCs w:val="20"/>
                <w:lang w:eastAsia="en-US"/>
              </w:rPr>
              <w:t>’s approved range of mobile devices.</w:t>
            </w:r>
          </w:p>
          <w:p w14:paraId="47BEE6CF"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Service must provide all components within the scope area highlighted and provide Common Services as per the Common Services schedule.</w:t>
            </w:r>
          </w:p>
        </w:tc>
      </w:tr>
      <w:tr w:rsidR="00CD1CA5" w:rsidRPr="00F7433C" w14:paraId="3BBA31CC" w14:textId="77777777" w:rsidTr="00CD1CA5">
        <w:tc>
          <w:tcPr>
            <w:tcW w:w="1062" w:type="pct"/>
            <w:tcMar>
              <w:top w:w="113" w:type="dxa"/>
              <w:bottom w:w="113" w:type="dxa"/>
            </w:tcMar>
          </w:tcPr>
          <w:p w14:paraId="5AA9773C"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t>Service Deliverables</w:t>
            </w:r>
          </w:p>
        </w:tc>
        <w:tc>
          <w:tcPr>
            <w:tcW w:w="3938" w:type="pct"/>
            <w:tcMar>
              <w:top w:w="113" w:type="dxa"/>
              <w:bottom w:w="113" w:type="dxa"/>
            </w:tcMar>
            <w:vAlign w:val="center"/>
          </w:tcPr>
          <w:p w14:paraId="32502EA9"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Base Service will provide:</w:t>
            </w:r>
          </w:p>
          <w:p w14:paraId="491AE3FC"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 xml:space="preserve">Selected mobile device, from approved device range and provider </w:t>
            </w:r>
          </w:p>
          <w:p w14:paraId="27A9052D"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Initial provisioning and delivery of new handset</w:t>
            </w:r>
          </w:p>
          <w:p w14:paraId="1A3865E4"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Repair and replacement service with user concierge support</w:t>
            </w:r>
          </w:p>
          <w:p w14:paraId="00A9ADCE"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Disposal of devices at the end of agreed duration</w:t>
            </w:r>
          </w:p>
          <w:p w14:paraId="087D6060" w14:textId="795A54F3"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 xml:space="preserve">Asset Management for </w:t>
            </w:r>
            <w:r w:rsidR="005225D3">
              <w:rPr>
                <w:rFonts w:ascii="Arial" w:hAnsi="Arial" w:cs="Arial"/>
                <w:sz w:val="20"/>
                <w:szCs w:val="20"/>
                <w:lang w:eastAsia="en-US"/>
              </w:rPr>
              <w:t>an Eligible Customer</w:t>
            </w:r>
            <w:r w:rsidRPr="00F7433C">
              <w:rPr>
                <w:rFonts w:ascii="Arial" w:hAnsi="Arial" w:cs="Arial"/>
                <w:sz w:val="20"/>
                <w:szCs w:val="20"/>
                <w:lang w:eastAsia="en-US"/>
              </w:rPr>
              <w:t>’s mobile device fleet</w:t>
            </w:r>
          </w:p>
          <w:p w14:paraId="4CE7009E"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Options to include approved accessories</w:t>
            </w:r>
          </w:p>
          <w:p w14:paraId="550F8626" w14:textId="77777777" w:rsidR="00CD1CA5" w:rsidRPr="00F7433C" w:rsidRDefault="00CD1CA5" w:rsidP="00CD1CA5">
            <w:pPr>
              <w:spacing w:before="100" w:after="100"/>
              <w:rPr>
                <w:rFonts w:ascii="Arial" w:hAnsi="Arial" w:cs="Arial"/>
                <w:sz w:val="20"/>
                <w:szCs w:val="20"/>
                <w:lang w:eastAsia="en-US"/>
              </w:rPr>
            </w:pPr>
          </w:p>
          <w:p w14:paraId="4F9A52BE" w14:textId="454F749F"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lastRenderedPageBreak/>
              <w:t xml:space="preserve">Service options that </w:t>
            </w:r>
            <w:r w:rsidR="005225D3">
              <w:rPr>
                <w:rFonts w:ascii="Arial" w:hAnsi="Arial" w:cs="Arial"/>
                <w:sz w:val="20"/>
                <w:szCs w:val="20"/>
                <w:lang w:eastAsia="en-US"/>
              </w:rPr>
              <w:t>Eligible Customer</w:t>
            </w:r>
            <w:r w:rsidRPr="00F7433C">
              <w:rPr>
                <w:rFonts w:ascii="Arial" w:hAnsi="Arial" w:cs="Arial"/>
                <w:sz w:val="20"/>
                <w:szCs w:val="20"/>
                <w:lang w:eastAsia="en-US"/>
              </w:rPr>
              <w:t>s are interested in, and could also be provided are:</w:t>
            </w:r>
          </w:p>
          <w:p w14:paraId="6E653549"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Mobile device as a service excluding asset ownership.</w:t>
            </w:r>
          </w:p>
        </w:tc>
      </w:tr>
    </w:tbl>
    <w:p w14:paraId="711537BF" w14:textId="77777777" w:rsidR="00CD1CA5" w:rsidRPr="00F7433C" w:rsidRDefault="00CD1CA5" w:rsidP="00CD1CA5">
      <w:pPr>
        <w:pStyle w:val="Heading1"/>
      </w:pPr>
      <w:bookmarkStart w:id="72" w:name="_Toc499554801"/>
      <w:bookmarkStart w:id="73" w:name="_Toc37156372"/>
      <w:r w:rsidRPr="00F7433C">
        <w:lastRenderedPageBreak/>
        <w:t>Service Category – Mobile Device Management Services</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7583"/>
      </w:tblGrid>
      <w:tr w:rsidR="00CD1CA5" w:rsidRPr="00F7433C" w14:paraId="22700C91" w14:textId="77777777" w:rsidTr="00CD1CA5">
        <w:tc>
          <w:tcPr>
            <w:tcW w:w="5000" w:type="pct"/>
            <w:gridSpan w:val="2"/>
            <w:shd w:val="clear" w:color="auto" w:fill="E6E6E6"/>
            <w:tcMar>
              <w:top w:w="113" w:type="dxa"/>
              <w:bottom w:w="113" w:type="dxa"/>
            </w:tcMar>
            <w:vAlign w:val="center"/>
          </w:tcPr>
          <w:p w14:paraId="56089604" w14:textId="77777777" w:rsidR="00CD1CA5" w:rsidRPr="00F7433C" w:rsidRDefault="00CD1CA5" w:rsidP="00CD1CA5">
            <w:pPr>
              <w:pStyle w:val="Heading2"/>
            </w:pPr>
            <w:bookmarkStart w:id="74" w:name="_Ref497127352"/>
            <w:bookmarkStart w:id="75" w:name="_Toc499554802"/>
            <w:bookmarkStart w:id="76" w:name="_Toc37156373"/>
            <w:r w:rsidRPr="00F7433C">
              <w:t>Mobile Device Security Services</w:t>
            </w:r>
            <w:bookmarkEnd w:id="74"/>
            <w:bookmarkEnd w:id="75"/>
            <w:bookmarkEnd w:id="76"/>
          </w:p>
        </w:tc>
      </w:tr>
      <w:tr w:rsidR="00CD1CA5" w:rsidRPr="00F7433C" w14:paraId="606E5209" w14:textId="77777777" w:rsidTr="00CD1CA5">
        <w:tc>
          <w:tcPr>
            <w:tcW w:w="1062" w:type="pct"/>
            <w:tcMar>
              <w:top w:w="113" w:type="dxa"/>
              <w:bottom w:w="113" w:type="dxa"/>
            </w:tcMar>
          </w:tcPr>
          <w:p w14:paraId="3F9EECD8"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t xml:space="preserve">Service Overview </w:t>
            </w:r>
          </w:p>
        </w:tc>
        <w:tc>
          <w:tcPr>
            <w:tcW w:w="3938" w:type="pct"/>
            <w:tcMar>
              <w:top w:w="113" w:type="dxa"/>
              <w:bottom w:w="113" w:type="dxa"/>
            </w:tcMar>
            <w:vAlign w:val="center"/>
          </w:tcPr>
          <w:p w14:paraId="4EF0EFF6" w14:textId="72AB19DD"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is where an automated mechanism is required to ensure the security posture of </w:t>
            </w:r>
            <w:r w:rsidR="005225D3">
              <w:rPr>
                <w:rFonts w:ascii="Arial" w:hAnsi="Arial" w:cs="Arial"/>
                <w:sz w:val="20"/>
                <w:szCs w:val="20"/>
                <w:lang w:eastAsia="en-US"/>
              </w:rPr>
              <w:t>an Eligible Customer</w:t>
            </w:r>
            <w:r w:rsidRPr="00F7433C">
              <w:rPr>
                <w:rFonts w:ascii="Arial" w:hAnsi="Arial" w:cs="Arial"/>
                <w:sz w:val="20"/>
                <w:szCs w:val="20"/>
                <w:lang w:eastAsia="en-US"/>
              </w:rPr>
              <w:t xml:space="preserve">’s mobile devices, including management of the applications that can be accessed along with protection of the information they expose. In addition, the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requires this capability across all mobile devices even those that never attach to the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’s private network. </w:t>
            </w:r>
          </w:p>
          <w:p w14:paraId="0C3293E0" w14:textId="5ADADAEF"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delivers a capability / toolset that the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then administers to deliver the required level of Mobile Device security.</w:t>
            </w:r>
          </w:p>
          <w:p w14:paraId="0B5FB43F" w14:textId="3B6ABE08"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provides mobile device security management as per </w:t>
            </w:r>
            <w:r w:rsidRPr="00F7433C">
              <w:rPr>
                <w:rFonts w:ascii="Arial" w:hAnsi="Arial" w:cs="Arial"/>
                <w:sz w:val="20"/>
                <w:szCs w:val="20"/>
                <w:lang w:eastAsia="en-US"/>
              </w:rPr>
              <w:fldChar w:fldCharType="begin"/>
            </w:r>
            <w:r w:rsidRPr="00F7433C">
              <w:rPr>
                <w:rFonts w:ascii="Arial" w:hAnsi="Arial" w:cs="Arial"/>
                <w:sz w:val="20"/>
                <w:szCs w:val="20"/>
                <w:lang w:eastAsia="en-US"/>
              </w:rPr>
              <w:instrText xml:space="preserve"> REF _Ref496681270 \h </w:instrText>
            </w:r>
            <w:r w:rsidR="00F7433C">
              <w:rPr>
                <w:rFonts w:ascii="Arial" w:hAnsi="Arial" w:cs="Arial"/>
                <w:sz w:val="20"/>
                <w:szCs w:val="20"/>
                <w:lang w:eastAsia="en-US"/>
              </w:rPr>
              <w:instrText xml:space="preserve"> \* MERGEFORMAT </w:instrText>
            </w:r>
            <w:r w:rsidRPr="00F7433C">
              <w:rPr>
                <w:rFonts w:ascii="Arial" w:hAnsi="Arial" w:cs="Arial"/>
                <w:sz w:val="20"/>
                <w:szCs w:val="20"/>
                <w:lang w:eastAsia="en-US"/>
              </w:rPr>
            </w:r>
            <w:r w:rsidRPr="00F7433C">
              <w:rPr>
                <w:rFonts w:ascii="Arial" w:hAnsi="Arial" w:cs="Arial"/>
                <w:sz w:val="20"/>
                <w:szCs w:val="20"/>
                <w:lang w:eastAsia="en-US"/>
              </w:rPr>
              <w:fldChar w:fldCharType="separate"/>
            </w:r>
            <w:r w:rsidR="00A73D9A" w:rsidRPr="00A73D9A">
              <w:rPr>
                <w:rFonts w:ascii="Arial" w:hAnsi="Arial" w:cs="Arial"/>
                <w:sz w:val="20"/>
                <w:szCs w:val="20"/>
                <w:lang w:eastAsia="en-US"/>
              </w:rPr>
              <w:t xml:space="preserve">Figure </w:t>
            </w:r>
            <w:r w:rsidR="00A73D9A" w:rsidRPr="00A73D9A">
              <w:rPr>
                <w:rFonts w:ascii="Arial" w:hAnsi="Arial" w:cs="Arial"/>
                <w:noProof/>
                <w:sz w:val="20"/>
                <w:szCs w:val="20"/>
                <w:lang w:eastAsia="en-US"/>
              </w:rPr>
              <w:t>4</w:t>
            </w:r>
            <w:r w:rsidRPr="00F7433C">
              <w:rPr>
                <w:rFonts w:ascii="Arial" w:hAnsi="Arial" w:cs="Arial"/>
                <w:sz w:val="20"/>
                <w:szCs w:val="20"/>
                <w:lang w:eastAsia="en-US"/>
              </w:rPr>
              <w:fldChar w:fldCharType="end"/>
            </w:r>
            <w:r w:rsidRPr="00F7433C">
              <w:rPr>
                <w:rFonts w:ascii="Arial" w:hAnsi="Arial" w:cs="Arial"/>
                <w:sz w:val="20"/>
                <w:szCs w:val="20"/>
                <w:lang w:eastAsia="en-US"/>
              </w:rPr>
              <w:t xml:space="preserve"> below.</w:t>
            </w:r>
          </w:p>
          <w:p w14:paraId="71928D61" w14:textId="77777777" w:rsidR="00CD1CA5" w:rsidRPr="00F7433C" w:rsidRDefault="00CD1CA5" w:rsidP="00CD1CA5">
            <w:pPr>
              <w:keepNext/>
              <w:spacing w:before="100" w:after="100"/>
              <w:rPr>
                <w:rFonts w:ascii="Arial" w:hAnsi="Arial" w:cs="Arial"/>
                <w:sz w:val="20"/>
                <w:szCs w:val="20"/>
                <w:lang w:eastAsia="en-US"/>
              </w:rPr>
            </w:pPr>
            <w:r w:rsidRPr="00F7433C">
              <w:rPr>
                <w:rFonts w:ascii="Arial" w:hAnsi="Arial" w:cs="Arial"/>
                <w:noProof/>
                <w:sz w:val="20"/>
                <w:szCs w:val="20"/>
                <w:lang w:eastAsia="en-US"/>
              </w:rPr>
              <w:drawing>
                <wp:inline distT="0" distB="0" distL="0" distR="0" wp14:anchorId="436620C4" wp14:editId="4003E063">
                  <wp:extent cx="4581525" cy="268418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4180" cy="2691602"/>
                          </a:xfrm>
                          <a:prstGeom prst="rect">
                            <a:avLst/>
                          </a:prstGeom>
                          <a:noFill/>
                        </pic:spPr>
                      </pic:pic>
                    </a:graphicData>
                  </a:graphic>
                </wp:inline>
              </w:drawing>
            </w:r>
          </w:p>
          <w:p w14:paraId="1E46C0CB" w14:textId="03C1813B" w:rsidR="00CD1CA5" w:rsidRPr="00F7433C" w:rsidRDefault="00CD1CA5" w:rsidP="00B16025">
            <w:pPr>
              <w:pStyle w:val="Caption"/>
            </w:pPr>
            <w:bookmarkStart w:id="77" w:name="_Ref496681270"/>
            <w:r w:rsidRPr="00F7433C">
              <w:t xml:space="preserve">Figure </w:t>
            </w:r>
            <w:fldSimple w:instr=" SEQ Figure \* ARABIC ">
              <w:r w:rsidR="00A73D9A">
                <w:rPr>
                  <w:noProof/>
                </w:rPr>
                <w:t>4</w:t>
              </w:r>
            </w:fldSimple>
            <w:bookmarkEnd w:id="77"/>
            <w:r w:rsidRPr="00F7433C">
              <w:t>: Mobile Device Security Services demarcation and scope</w:t>
            </w:r>
          </w:p>
          <w:p w14:paraId="1B5EFDA5" w14:textId="77777777" w:rsidR="00CD1CA5" w:rsidRPr="00F7433C" w:rsidRDefault="00CD1CA5" w:rsidP="00CD1CA5">
            <w:pPr>
              <w:spacing w:before="100" w:after="100"/>
              <w:rPr>
                <w:rFonts w:ascii="Arial" w:hAnsi="Arial" w:cs="Arial"/>
                <w:sz w:val="20"/>
                <w:szCs w:val="20"/>
                <w:lang w:eastAsia="en-US"/>
              </w:rPr>
            </w:pPr>
          </w:p>
          <w:p w14:paraId="26356AE0"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Service must provide all components within the scope area highlighted and provide Common Services as per the Common Services schedule.</w:t>
            </w:r>
          </w:p>
          <w:p w14:paraId="6A51D53C" w14:textId="722E7832"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If </w:t>
            </w:r>
            <w:r w:rsidR="005225D3">
              <w:rPr>
                <w:rFonts w:ascii="Arial" w:hAnsi="Arial" w:cs="Arial"/>
                <w:sz w:val="20"/>
                <w:szCs w:val="20"/>
                <w:lang w:eastAsia="en-US"/>
              </w:rPr>
              <w:t>an Eligible Customer</w:t>
            </w:r>
            <w:r w:rsidRPr="00F7433C">
              <w:rPr>
                <w:rFonts w:ascii="Arial" w:hAnsi="Arial" w:cs="Arial"/>
                <w:sz w:val="20"/>
                <w:szCs w:val="20"/>
                <w:lang w:eastAsia="en-US"/>
              </w:rPr>
              <w:t xml:space="preserve"> is looking to outsource the operation of this capability / toolset, then </w:t>
            </w:r>
            <w:r w:rsidRPr="00F7433C">
              <w:rPr>
                <w:rFonts w:ascii="Arial" w:hAnsi="Arial" w:cs="Arial"/>
                <w:sz w:val="20"/>
                <w:szCs w:val="20"/>
                <w:lang w:eastAsia="en-US"/>
              </w:rPr>
              <w:fldChar w:fldCharType="begin"/>
            </w:r>
            <w:r w:rsidRPr="00F7433C">
              <w:rPr>
                <w:rFonts w:ascii="Arial" w:hAnsi="Arial" w:cs="Arial"/>
                <w:sz w:val="20"/>
                <w:szCs w:val="20"/>
                <w:lang w:eastAsia="en-US"/>
              </w:rPr>
              <w:instrText xml:space="preserve"> REF _Ref497126083 \r \h </w:instrText>
            </w:r>
            <w:r w:rsidR="00F7433C">
              <w:rPr>
                <w:rFonts w:ascii="Arial" w:hAnsi="Arial" w:cs="Arial"/>
                <w:sz w:val="20"/>
                <w:szCs w:val="20"/>
                <w:lang w:eastAsia="en-US"/>
              </w:rPr>
              <w:instrText xml:space="preserve"> \* MERGEFORMAT </w:instrText>
            </w:r>
            <w:r w:rsidRPr="00F7433C">
              <w:rPr>
                <w:rFonts w:ascii="Arial" w:hAnsi="Arial" w:cs="Arial"/>
                <w:sz w:val="20"/>
                <w:szCs w:val="20"/>
                <w:lang w:eastAsia="en-US"/>
              </w:rPr>
            </w:r>
            <w:r w:rsidRPr="00F7433C">
              <w:rPr>
                <w:rFonts w:ascii="Arial" w:hAnsi="Arial" w:cs="Arial"/>
                <w:sz w:val="20"/>
                <w:szCs w:val="20"/>
                <w:lang w:eastAsia="en-US"/>
              </w:rPr>
              <w:fldChar w:fldCharType="separate"/>
            </w:r>
            <w:r w:rsidR="00A73D9A">
              <w:rPr>
                <w:rFonts w:ascii="Arial" w:hAnsi="Arial" w:cs="Arial"/>
                <w:sz w:val="20"/>
                <w:szCs w:val="20"/>
                <w:lang w:eastAsia="en-US"/>
              </w:rPr>
              <w:t>5.2</w:t>
            </w:r>
            <w:r w:rsidRPr="00F7433C">
              <w:rPr>
                <w:rFonts w:ascii="Arial" w:hAnsi="Arial" w:cs="Arial"/>
                <w:sz w:val="20"/>
                <w:szCs w:val="20"/>
                <w:lang w:eastAsia="en-US"/>
              </w:rPr>
              <w:fldChar w:fldCharType="end"/>
            </w:r>
            <w:r w:rsidRPr="00F7433C">
              <w:rPr>
                <w:rFonts w:ascii="Arial" w:hAnsi="Arial" w:cs="Arial"/>
                <w:sz w:val="20"/>
                <w:szCs w:val="20"/>
                <w:lang w:eastAsia="en-US"/>
              </w:rPr>
              <w:t xml:space="preserve"> below should also be considered.</w:t>
            </w:r>
          </w:p>
        </w:tc>
      </w:tr>
      <w:tr w:rsidR="00CD1CA5" w:rsidRPr="00F7433C" w14:paraId="4B19FAF9" w14:textId="77777777" w:rsidTr="00CD1CA5">
        <w:tc>
          <w:tcPr>
            <w:tcW w:w="1062" w:type="pct"/>
            <w:tcMar>
              <w:top w:w="113" w:type="dxa"/>
              <w:bottom w:w="113" w:type="dxa"/>
            </w:tcMar>
          </w:tcPr>
          <w:p w14:paraId="034E0B0D"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t>Service Deliverables</w:t>
            </w:r>
          </w:p>
        </w:tc>
        <w:tc>
          <w:tcPr>
            <w:tcW w:w="3938" w:type="pct"/>
            <w:tcMar>
              <w:top w:w="113" w:type="dxa"/>
              <w:bottom w:w="113" w:type="dxa"/>
            </w:tcMar>
            <w:vAlign w:val="center"/>
          </w:tcPr>
          <w:p w14:paraId="640A94CA"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Base Service will provide:</w:t>
            </w:r>
          </w:p>
          <w:p w14:paraId="04FAE387"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Mobile device management including remote diagnostics and support for multiple OS and device types.</w:t>
            </w:r>
          </w:p>
          <w:p w14:paraId="27F769DE"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Mobile Application and Digital Certificate management.</w:t>
            </w:r>
          </w:p>
          <w:p w14:paraId="59A5297C"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Security Policy Management.</w:t>
            </w:r>
          </w:p>
          <w:p w14:paraId="303570F6"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Admin and user self-service portals.</w:t>
            </w:r>
          </w:p>
          <w:p w14:paraId="0D3B4AF6" w14:textId="77777777" w:rsidR="00CD1CA5" w:rsidRPr="00F7433C" w:rsidRDefault="00CD1CA5" w:rsidP="00CD1CA5">
            <w:pPr>
              <w:spacing w:before="100" w:after="100"/>
              <w:rPr>
                <w:rFonts w:ascii="Arial" w:hAnsi="Arial" w:cs="Arial"/>
                <w:sz w:val="20"/>
                <w:szCs w:val="20"/>
                <w:lang w:eastAsia="en-US"/>
              </w:rPr>
            </w:pPr>
          </w:p>
          <w:p w14:paraId="36B77EAF" w14:textId="77F11208"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Service options that </w:t>
            </w:r>
            <w:r w:rsidR="005225D3">
              <w:rPr>
                <w:rFonts w:ascii="Arial" w:hAnsi="Arial" w:cs="Arial"/>
                <w:sz w:val="20"/>
                <w:szCs w:val="20"/>
                <w:lang w:eastAsia="en-US"/>
              </w:rPr>
              <w:t>Eligible Customer</w:t>
            </w:r>
            <w:r w:rsidRPr="00F7433C">
              <w:rPr>
                <w:rFonts w:ascii="Arial" w:hAnsi="Arial" w:cs="Arial"/>
                <w:sz w:val="20"/>
                <w:szCs w:val="20"/>
                <w:lang w:eastAsia="en-US"/>
              </w:rPr>
              <w:t>s are interested in, and could also be provided are:</w:t>
            </w:r>
          </w:p>
          <w:p w14:paraId="3883C5B5" w14:textId="2053E1CD"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 xml:space="preserve">Transition and/or project professional service – including training of the </w:t>
            </w:r>
            <w:r w:rsidR="005225D3">
              <w:rPr>
                <w:rFonts w:ascii="Arial" w:hAnsi="Arial" w:cs="Arial"/>
                <w:sz w:val="20"/>
                <w:szCs w:val="20"/>
                <w:lang w:eastAsia="en-US"/>
              </w:rPr>
              <w:t>Eligible Customer</w:t>
            </w:r>
            <w:r w:rsidRPr="00F7433C">
              <w:rPr>
                <w:rFonts w:ascii="Arial" w:hAnsi="Arial" w:cs="Arial"/>
                <w:sz w:val="20"/>
                <w:szCs w:val="20"/>
                <w:lang w:eastAsia="en-US"/>
              </w:rPr>
              <w:t>s mobile fleet administrators, initial device enrolment, design and implementation of any integrations required into wider ICT environment, and wrapping of targeted applications.</w:t>
            </w:r>
          </w:p>
          <w:p w14:paraId="32448B32"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Identity Management and Federated single sign-on</w:t>
            </w:r>
          </w:p>
          <w:p w14:paraId="0A9CB9DC"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Conditional Content and Email Access Management</w:t>
            </w:r>
          </w:p>
          <w:p w14:paraId="3992E558"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Mobile Application containerisation</w:t>
            </w:r>
          </w:p>
          <w:p w14:paraId="53753231"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Per-application VPN Tunnelling and Application wrapping</w:t>
            </w:r>
          </w:p>
          <w:p w14:paraId="521357BE"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Mobile Application deployment</w:t>
            </w:r>
          </w:p>
        </w:tc>
      </w:tr>
    </w:tbl>
    <w:p w14:paraId="3EBE1253" w14:textId="77777777" w:rsidR="00CD1CA5" w:rsidRPr="00F7433C" w:rsidRDefault="00CD1CA5" w:rsidP="00CD1CA5">
      <w:pPr>
        <w:spacing w:after="240" w:line="300" w:lineRule="exact"/>
        <w:ind w:left="794"/>
        <w:rPr>
          <w:rFonts w:ascii="Arial" w:hAnsi="Arial"/>
          <w:sz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7583"/>
      </w:tblGrid>
      <w:tr w:rsidR="00CD1CA5" w:rsidRPr="00F7433C" w14:paraId="39D55C67" w14:textId="77777777" w:rsidTr="00CD1CA5">
        <w:tc>
          <w:tcPr>
            <w:tcW w:w="5000" w:type="pct"/>
            <w:gridSpan w:val="2"/>
            <w:shd w:val="clear" w:color="auto" w:fill="E6E6E6"/>
            <w:tcMar>
              <w:top w:w="113" w:type="dxa"/>
              <w:bottom w:w="113" w:type="dxa"/>
            </w:tcMar>
            <w:vAlign w:val="center"/>
          </w:tcPr>
          <w:p w14:paraId="1CD1DB43" w14:textId="77777777" w:rsidR="00CD1CA5" w:rsidRPr="00F7433C" w:rsidRDefault="00CD1CA5" w:rsidP="00CD1CA5">
            <w:pPr>
              <w:pStyle w:val="Heading2"/>
            </w:pPr>
            <w:bookmarkStart w:id="78" w:name="_Ref497126083"/>
            <w:bookmarkStart w:id="79" w:name="_Toc499554803"/>
            <w:bookmarkStart w:id="80" w:name="_Toc37156374"/>
            <w:r w:rsidRPr="00F7433C">
              <w:t>Mobile Device Management – Managed Service</w:t>
            </w:r>
            <w:bookmarkEnd w:id="78"/>
            <w:bookmarkEnd w:id="79"/>
            <w:bookmarkEnd w:id="80"/>
          </w:p>
        </w:tc>
      </w:tr>
      <w:tr w:rsidR="00CD1CA5" w:rsidRPr="00F7433C" w14:paraId="2632119D" w14:textId="77777777" w:rsidTr="00CD1CA5">
        <w:tc>
          <w:tcPr>
            <w:tcW w:w="1062" w:type="pct"/>
            <w:tcMar>
              <w:top w:w="113" w:type="dxa"/>
              <w:bottom w:w="113" w:type="dxa"/>
            </w:tcMar>
          </w:tcPr>
          <w:p w14:paraId="4946A4B3"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t xml:space="preserve">Service Overview </w:t>
            </w:r>
          </w:p>
        </w:tc>
        <w:tc>
          <w:tcPr>
            <w:tcW w:w="3938" w:type="pct"/>
            <w:tcMar>
              <w:top w:w="113" w:type="dxa"/>
              <w:bottom w:w="113" w:type="dxa"/>
            </w:tcMar>
            <w:vAlign w:val="center"/>
          </w:tcPr>
          <w:p w14:paraId="3629333B" w14:textId="19700859"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is where Mobile Device Security Services are needed, and the </w:t>
            </w:r>
            <w:r w:rsidR="005225D3">
              <w:rPr>
                <w:rFonts w:ascii="Arial" w:hAnsi="Arial" w:cs="Arial"/>
                <w:sz w:val="20"/>
                <w:szCs w:val="20"/>
                <w:lang w:eastAsia="en-US"/>
              </w:rPr>
              <w:t>Eligible Customer</w:t>
            </w:r>
            <w:r w:rsidRPr="00F7433C">
              <w:rPr>
                <w:rFonts w:ascii="Arial" w:hAnsi="Arial" w:cs="Arial"/>
                <w:sz w:val="20"/>
                <w:szCs w:val="20"/>
                <w:lang w:eastAsia="en-US"/>
              </w:rPr>
              <w:t xml:space="preserve"> requires the day-to-day operation of that capability to be outsourced. </w:t>
            </w:r>
          </w:p>
          <w:p w14:paraId="659F2DDB" w14:textId="638378AB"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As the Service is a service management offering the </w:t>
            </w:r>
            <w:r w:rsidR="005225D3">
              <w:rPr>
                <w:rFonts w:ascii="Arial" w:hAnsi="Arial" w:cs="Arial"/>
                <w:sz w:val="20"/>
                <w:szCs w:val="20"/>
                <w:lang w:eastAsia="en-US"/>
              </w:rPr>
              <w:t>Supplier</w:t>
            </w:r>
            <w:r w:rsidRPr="00F7433C">
              <w:rPr>
                <w:rFonts w:ascii="Arial" w:hAnsi="Arial" w:cs="Arial"/>
                <w:sz w:val="20"/>
                <w:szCs w:val="20"/>
                <w:lang w:eastAsia="en-US"/>
              </w:rPr>
              <w:t xml:space="preserve"> will determine if there are availability or performance issues with it or the related underlying capability, lead their resolution, and report these to the </w:t>
            </w:r>
            <w:r w:rsidR="005225D3">
              <w:rPr>
                <w:rFonts w:ascii="Arial" w:hAnsi="Arial" w:cs="Arial"/>
                <w:sz w:val="20"/>
                <w:szCs w:val="20"/>
                <w:lang w:eastAsia="en-US"/>
              </w:rPr>
              <w:t>Eligible Customer</w:t>
            </w:r>
            <w:r w:rsidRPr="00F7433C">
              <w:rPr>
                <w:rFonts w:ascii="Arial" w:hAnsi="Arial" w:cs="Arial"/>
                <w:sz w:val="20"/>
                <w:szCs w:val="20"/>
                <w:lang w:eastAsia="en-US"/>
              </w:rPr>
              <w:t>.</w:t>
            </w:r>
          </w:p>
          <w:p w14:paraId="26AF1914" w14:textId="1F9243AB"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This Service provides administration of the mobile device security management service above in </w:t>
            </w:r>
            <w:r w:rsidRPr="00F7433C">
              <w:rPr>
                <w:rFonts w:ascii="Arial" w:hAnsi="Arial" w:cs="Arial"/>
                <w:sz w:val="20"/>
                <w:szCs w:val="20"/>
                <w:lang w:eastAsia="en-US"/>
              </w:rPr>
              <w:fldChar w:fldCharType="begin"/>
            </w:r>
            <w:r w:rsidRPr="00F7433C">
              <w:rPr>
                <w:rFonts w:ascii="Arial" w:hAnsi="Arial" w:cs="Arial"/>
                <w:sz w:val="20"/>
                <w:szCs w:val="20"/>
                <w:lang w:eastAsia="en-US"/>
              </w:rPr>
              <w:instrText xml:space="preserve"> REF _Ref497127352 \r \h </w:instrText>
            </w:r>
            <w:r w:rsidR="00F7433C">
              <w:rPr>
                <w:rFonts w:ascii="Arial" w:hAnsi="Arial" w:cs="Arial"/>
                <w:sz w:val="20"/>
                <w:szCs w:val="20"/>
                <w:lang w:eastAsia="en-US"/>
              </w:rPr>
              <w:instrText xml:space="preserve"> \* MERGEFORMAT </w:instrText>
            </w:r>
            <w:r w:rsidRPr="00F7433C">
              <w:rPr>
                <w:rFonts w:ascii="Arial" w:hAnsi="Arial" w:cs="Arial"/>
                <w:sz w:val="20"/>
                <w:szCs w:val="20"/>
                <w:lang w:eastAsia="en-US"/>
              </w:rPr>
            </w:r>
            <w:r w:rsidRPr="00F7433C">
              <w:rPr>
                <w:rFonts w:ascii="Arial" w:hAnsi="Arial" w:cs="Arial"/>
                <w:sz w:val="20"/>
                <w:szCs w:val="20"/>
                <w:lang w:eastAsia="en-US"/>
              </w:rPr>
              <w:fldChar w:fldCharType="separate"/>
            </w:r>
            <w:r w:rsidR="00A73D9A">
              <w:rPr>
                <w:rFonts w:ascii="Arial" w:hAnsi="Arial" w:cs="Arial"/>
                <w:sz w:val="20"/>
                <w:szCs w:val="20"/>
                <w:lang w:eastAsia="en-US"/>
              </w:rPr>
              <w:t>5.1</w:t>
            </w:r>
            <w:r w:rsidRPr="00F7433C">
              <w:rPr>
                <w:rFonts w:ascii="Arial" w:hAnsi="Arial" w:cs="Arial"/>
                <w:sz w:val="20"/>
                <w:szCs w:val="20"/>
                <w:lang w:eastAsia="en-US"/>
              </w:rPr>
              <w:fldChar w:fldCharType="end"/>
            </w:r>
            <w:r w:rsidRPr="00F7433C">
              <w:rPr>
                <w:rFonts w:ascii="Arial" w:hAnsi="Arial" w:cs="Arial"/>
                <w:sz w:val="20"/>
                <w:szCs w:val="20"/>
                <w:lang w:eastAsia="en-US"/>
              </w:rPr>
              <w:t xml:space="preserve"> as per </w:t>
            </w:r>
            <w:r w:rsidRPr="00F7433C">
              <w:rPr>
                <w:rFonts w:ascii="Arial" w:hAnsi="Arial" w:cs="Arial"/>
                <w:sz w:val="20"/>
                <w:szCs w:val="20"/>
                <w:lang w:eastAsia="en-US"/>
              </w:rPr>
              <w:fldChar w:fldCharType="begin"/>
            </w:r>
            <w:r w:rsidRPr="00F7433C">
              <w:rPr>
                <w:rFonts w:ascii="Arial" w:hAnsi="Arial" w:cs="Arial"/>
                <w:sz w:val="20"/>
                <w:szCs w:val="20"/>
                <w:lang w:eastAsia="en-US"/>
              </w:rPr>
              <w:instrText xml:space="preserve"> REF _Ref497127430 \h </w:instrText>
            </w:r>
            <w:r w:rsidR="00F7433C">
              <w:rPr>
                <w:rFonts w:ascii="Arial" w:hAnsi="Arial" w:cs="Arial"/>
                <w:sz w:val="20"/>
                <w:szCs w:val="20"/>
                <w:lang w:eastAsia="en-US"/>
              </w:rPr>
              <w:instrText xml:space="preserve"> \* MERGEFORMAT </w:instrText>
            </w:r>
            <w:r w:rsidRPr="00F7433C">
              <w:rPr>
                <w:rFonts w:ascii="Arial" w:hAnsi="Arial" w:cs="Arial"/>
                <w:sz w:val="20"/>
                <w:szCs w:val="20"/>
                <w:lang w:eastAsia="en-US"/>
              </w:rPr>
            </w:r>
            <w:r w:rsidRPr="00F7433C">
              <w:rPr>
                <w:rFonts w:ascii="Arial" w:hAnsi="Arial" w:cs="Arial"/>
                <w:sz w:val="20"/>
                <w:szCs w:val="20"/>
                <w:lang w:eastAsia="en-US"/>
              </w:rPr>
              <w:fldChar w:fldCharType="separate"/>
            </w:r>
            <w:r w:rsidR="00A73D9A" w:rsidRPr="00A73D9A">
              <w:rPr>
                <w:rFonts w:ascii="Arial" w:hAnsi="Arial" w:cs="Arial"/>
                <w:sz w:val="20"/>
                <w:szCs w:val="20"/>
                <w:lang w:eastAsia="en-US"/>
              </w:rPr>
              <w:t xml:space="preserve">Figure </w:t>
            </w:r>
            <w:r w:rsidR="00A73D9A" w:rsidRPr="00A73D9A">
              <w:rPr>
                <w:rFonts w:ascii="Arial" w:hAnsi="Arial" w:cs="Arial"/>
                <w:noProof/>
                <w:sz w:val="20"/>
                <w:szCs w:val="20"/>
                <w:lang w:eastAsia="en-US"/>
              </w:rPr>
              <w:t>5</w:t>
            </w:r>
            <w:r w:rsidRPr="00F7433C">
              <w:rPr>
                <w:rFonts w:ascii="Arial" w:hAnsi="Arial" w:cs="Arial"/>
                <w:sz w:val="20"/>
                <w:szCs w:val="20"/>
                <w:lang w:eastAsia="en-US"/>
              </w:rPr>
              <w:fldChar w:fldCharType="end"/>
            </w:r>
            <w:r w:rsidRPr="00F7433C">
              <w:rPr>
                <w:rFonts w:ascii="Arial" w:hAnsi="Arial" w:cs="Arial"/>
                <w:sz w:val="20"/>
                <w:szCs w:val="20"/>
                <w:lang w:eastAsia="en-US"/>
              </w:rPr>
              <w:t xml:space="preserve"> below.</w:t>
            </w:r>
          </w:p>
          <w:p w14:paraId="2661EB09" w14:textId="77777777" w:rsidR="00CD1CA5" w:rsidRPr="00F7433C" w:rsidRDefault="00CD1CA5" w:rsidP="00CD1CA5">
            <w:pPr>
              <w:keepNext/>
              <w:spacing w:before="100" w:after="100"/>
              <w:rPr>
                <w:rFonts w:ascii="Arial" w:hAnsi="Arial" w:cs="Arial"/>
                <w:sz w:val="20"/>
                <w:szCs w:val="20"/>
                <w:lang w:eastAsia="en-US"/>
              </w:rPr>
            </w:pPr>
            <w:r w:rsidRPr="00F7433C">
              <w:rPr>
                <w:rFonts w:ascii="Arial" w:hAnsi="Arial" w:cs="Arial"/>
                <w:noProof/>
                <w:sz w:val="20"/>
                <w:szCs w:val="20"/>
                <w:lang w:eastAsia="en-US"/>
              </w:rPr>
              <w:drawing>
                <wp:inline distT="0" distB="0" distL="0" distR="0" wp14:anchorId="6FC3FFFE" wp14:editId="4D409ECC">
                  <wp:extent cx="4581525" cy="268418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4180" cy="2691602"/>
                          </a:xfrm>
                          <a:prstGeom prst="rect">
                            <a:avLst/>
                          </a:prstGeom>
                          <a:noFill/>
                        </pic:spPr>
                      </pic:pic>
                    </a:graphicData>
                  </a:graphic>
                </wp:inline>
              </w:drawing>
            </w:r>
          </w:p>
          <w:p w14:paraId="158278C9" w14:textId="6B1F0998" w:rsidR="00CD1CA5" w:rsidRPr="00F7433C" w:rsidRDefault="00CD1CA5" w:rsidP="00B16025">
            <w:pPr>
              <w:pStyle w:val="Caption"/>
            </w:pPr>
            <w:bookmarkStart w:id="81" w:name="_Ref497127430"/>
            <w:bookmarkStart w:id="82" w:name="_Ref497127408"/>
            <w:r w:rsidRPr="00F7433C">
              <w:t xml:space="preserve">Figure </w:t>
            </w:r>
            <w:fldSimple w:instr=" SEQ Figure \* ARABIC ">
              <w:r w:rsidR="00A73D9A">
                <w:rPr>
                  <w:noProof/>
                </w:rPr>
                <w:t>5</w:t>
              </w:r>
            </w:fldSimple>
            <w:bookmarkEnd w:id="81"/>
            <w:r w:rsidRPr="00F7433C">
              <w:t>: Mobile Device Security Services demarcation and scope</w:t>
            </w:r>
            <w:bookmarkEnd w:id="82"/>
          </w:p>
          <w:p w14:paraId="4960798E" w14:textId="77777777" w:rsidR="00CD1CA5" w:rsidRPr="00F7433C" w:rsidRDefault="00CD1CA5" w:rsidP="00CD1CA5">
            <w:pPr>
              <w:spacing w:before="100" w:after="100"/>
              <w:rPr>
                <w:rFonts w:ascii="Arial" w:hAnsi="Arial" w:cs="Arial"/>
                <w:sz w:val="20"/>
                <w:szCs w:val="20"/>
                <w:lang w:eastAsia="en-US"/>
              </w:rPr>
            </w:pPr>
          </w:p>
          <w:p w14:paraId="152421D1"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Service must provide all components within the scope area highlighted and provide Common Services as per the Common Services schedule.</w:t>
            </w:r>
          </w:p>
        </w:tc>
      </w:tr>
      <w:tr w:rsidR="00CD1CA5" w:rsidRPr="00F7433C" w14:paraId="4C9F3F88" w14:textId="77777777" w:rsidTr="00CD1CA5">
        <w:tc>
          <w:tcPr>
            <w:tcW w:w="1062" w:type="pct"/>
            <w:tcMar>
              <w:top w:w="113" w:type="dxa"/>
              <w:bottom w:w="113" w:type="dxa"/>
            </w:tcMar>
          </w:tcPr>
          <w:p w14:paraId="69DA80D6" w14:textId="77777777" w:rsidR="00CD1CA5" w:rsidRPr="00F7433C" w:rsidRDefault="00CD1CA5" w:rsidP="00CD1CA5">
            <w:pPr>
              <w:spacing w:before="100" w:after="100"/>
              <w:rPr>
                <w:rFonts w:ascii="Arial" w:hAnsi="Arial" w:cs="Arial"/>
                <w:b/>
                <w:sz w:val="20"/>
                <w:szCs w:val="20"/>
                <w:lang w:eastAsia="en-US"/>
              </w:rPr>
            </w:pPr>
            <w:r w:rsidRPr="00F7433C">
              <w:rPr>
                <w:rFonts w:ascii="Arial" w:hAnsi="Arial" w:cs="Arial"/>
                <w:b/>
                <w:sz w:val="20"/>
                <w:szCs w:val="20"/>
                <w:lang w:eastAsia="en-US"/>
              </w:rPr>
              <w:lastRenderedPageBreak/>
              <w:t>Service Deliverables</w:t>
            </w:r>
          </w:p>
        </w:tc>
        <w:tc>
          <w:tcPr>
            <w:tcW w:w="3938" w:type="pct"/>
            <w:tcMar>
              <w:top w:w="113" w:type="dxa"/>
              <w:bottom w:w="113" w:type="dxa"/>
            </w:tcMar>
            <w:vAlign w:val="center"/>
          </w:tcPr>
          <w:p w14:paraId="7E8D728C" w14:textId="77777777"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The Base Service will provide:</w:t>
            </w:r>
          </w:p>
          <w:p w14:paraId="137058C7"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Day to day operation of Mobile Device Security Management Capability.</w:t>
            </w:r>
          </w:p>
          <w:p w14:paraId="580A7DC4" w14:textId="77777777" w:rsidR="00CD1CA5" w:rsidRPr="00F7433C" w:rsidRDefault="00CD1CA5" w:rsidP="00CD1CA5">
            <w:pPr>
              <w:numPr>
                <w:ilvl w:val="0"/>
                <w:numId w:val="6"/>
              </w:numPr>
              <w:spacing w:before="100" w:after="100"/>
              <w:rPr>
                <w:rFonts w:ascii="Arial" w:hAnsi="Arial" w:cs="Arial"/>
                <w:sz w:val="20"/>
                <w:szCs w:val="20"/>
                <w:lang w:eastAsia="en-US"/>
              </w:rPr>
            </w:pPr>
            <w:r w:rsidRPr="00F7433C">
              <w:rPr>
                <w:rFonts w:ascii="Arial" w:hAnsi="Arial" w:cs="Arial"/>
                <w:sz w:val="20"/>
                <w:szCs w:val="20"/>
                <w:lang w:eastAsia="en-US"/>
              </w:rPr>
              <w:t xml:space="preserve">Delivery of non-user specific changes, e.g. wrapping new applications and update security policies. </w:t>
            </w:r>
          </w:p>
          <w:p w14:paraId="2587C03D" w14:textId="77777777" w:rsidR="00CD1CA5" w:rsidRPr="00F7433C" w:rsidRDefault="00CD1CA5" w:rsidP="00CD1CA5">
            <w:pPr>
              <w:spacing w:before="100" w:after="100"/>
              <w:rPr>
                <w:rFonts w:ascii="Arial" w:hAnsi="Arial" w:cs="Arial"/>
                <w:sz w:val="20"/>
                <w:szCs w:val="20"/>
                <w:lang w:eastAsia="en-US"/>
              </w:rPr>
            </w:pPr>
          </w:p>
          <w:p w14:paraId="63E6BD8C" w14:textId="10712EF8" w:rsidR="00CD1CA5" w:rsidRPr="00F7433C" w:rsidRDefault="00CD1CA5" w:rsidP="00CD1CA5">
            <w:pPr>
              <w:spacing w:before="100" w:after="100"/>
              <w:rPr>
                <w:rFonts w:ascii="Arial" w:hAnsi="Arial" w:cs="Arial"/>
                <w:sz w:val="20"/>
                <w:szCs w:val="20"/>
                <w:lang w:eastAsia="en-US"/>
              </w:rPr>
            </w:pPr>
            <w:r w:rsidRPr="00F7433C">
              <w:rPr>
                <w:rFonts w:ascii="Arial" w:hAnsi="Arial" w:cs="Arial"/>
                <w:sz w:val="20"/>
                <w:szCs w:val="20"/>
                <w:lang w:eastAsia="en-US"/>
              </w:rPr>
              <w:t xml:space="preserve">Service options that </w:t>
            </w:r>
            <w:r w:rsidR="005225D3">
              <w:rPr>
                <w:rFonts w:ascii="Arial" w:hAnsi="Arial" w:cs="Arial"/>
                <w:sz w:val="20"/>
                <w:szCs w:val="20"/>
                <w:lang w:eastAsia="en-US"/>
              </w:rPr>
              <w:t>Eligible Customer</w:t>
            </w:r>
            <w:r w:rsidRPr="00F7433C">
              <w:rPr>
                <w:rFonts w:ascii="Arial" w:hAnsi="Arial" w:cs="Arial"/>
                <w:sz w:val="20"/>
                <w:szCs w:val="20"/>
                <w:lang w:eastAsia="en-US"/>
              </w:rPr>
              <w:t>s are interested in, and could also be provided are:</w:t>
            </w:r>
          </w:p>
          <w:p w14:paraId="26029873" w14:textId="77777777" w:rsidR="00CD1CA5" w:rsidRPr="00F7433C" w:rsidRDefault="00CD1CA5" w:rsidP="00CD1CA5">
            <w:pPr>
              <w:numPr>
                <w:ilvl w:val="0"/>
                <w:numId w:val="7"/>
              </w:numPr>
              <w:spacing w:before="100" w:after="100"/>
              <w:rPr>
                <w:rFonts w:ascii="Arial" w:hAnsi="Arial" w:cs="Arial"/>
                <w:sz w:val="20"/>
                <w:szCs w:val="20"/>
                <w:lang w:eastAsia="en-US"/>
              </w:rPr>
            </w:pPr>
            <w:r w:rsidRPr="00F7433C">
              <w:rPr>
                <w:rFonts w:ascii="Arial" w:hAnsi="Arial" w:cs="Arial"/>
                <w:sz w:val="20"/>
                <w:szCs w:val="20"/>
                <w:lang w:eastAsia="en-US"/>
              </w:rPr>
              <w:t>N/A</w:t>
            </w:r>
          </w:p>
        </w:tc>
      </w:tr>
    </w:tbl>
    <w:p w14:paraId="188030CA" w14:textId="2372B2D6" w:rsidR="00725985" w:rsidRPr="00196CAD" w:rsidRDefault="00725985" w:rsidP="00725985">
      <w:pPr>
        <w:pStyle w:val="Heading1"/>
      </w:pPr>
      <w:bookmarkStart w:id="83" w:name="_Toc37156375"/>
      <w:r w:rsidRPr="00196CAD">
        <w:lastRenderedPageBreak/>
        <w:t xml:space="preserve">Service Category – </w:t>
      </w:r>
      <w:r w:rsidR="0020433B" w:rsidRPr="00196CAD">
        <w:t>Managed Telemetry/M2M Service</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7583"/>
      </w:tblGrid>
      <w:tr w:rsidR="00196CAD" w:rsidRPr="00196CAD" w14:paraId="33F0B505" w14:textId="77777777" w:rsidTr="00D514BC">
        <w:tc>
          <w:tcPr>
            <w:tcW w:w="5000" w:type="pct"/>
            <w:gridSpan w:val="2"/>
            <w:shd w:val="clear" w:color="auto" w:fill="E6E6E6"/>
            <w:tcMar>
              <w:top w:w="113" w:type="dxa"/>
              <w:bottom w:w="113" w:type="dxa"/>
            </w:tcMar>
            <w:vAlign w:val="center"/>
          </w:tcPr>
          <w:p w14:paraId="7FD1EFFD" w14:textId="7D743A7F" w:rsidR="00BA6428" w:rsidRPr="00196CAD" w:rsidRDefault="00653D22" w:rsidP="00D514BC">
            <w:pPr>
              <w:pStyle w:val="Heading2"/>
              <w:rPr>
                <w:color w:val="auto"/>
              </w:rPr>
            </w:pPr>
            <w:bookmarkStart w:id="84" w:name="_Toc37156376"/>
            <w:r w:rsidRPr="00196CAD">
              <w:rPr>
                <w:color w:val="auto"/>
              </w:rPr>
              <w:t>Managed Telemetry/M2M Service</w:t>
            </w:r>
            <w:bookmarkEnd w:id="84"/>
          </w:p>
        </w:tc>
      </w:tr>
      <w:tr w:rsidR="00196CAD" w:rsidRPr="00196CAD" w14:paraId="26018904" w14:textId="77777777" w:rsidTr="00D514BC">
        <w:tc>
          <w:tcPr>
            <w:tcW w:w="1062" w:type="pct"/>
            <w:tcMar>
              <w:top w:w="113" w:type="dxa"/>
              <w:bottom w:w="113" w:type="dxa"/>
            </w:tcMar>
          </w:tcPr>
          <w:p w14:paraId="345D6140" w14:textId="77777777" w:rsidR="00BA6428" w:rsidRPr="00196CAD" w:rsidRDefault="00BA6428" w:rsidP="00D514BC">
            <w:pPr>
              <w:spacing w:before="100" w:after="100"/>
              <w:rPr>
                <w:rFonts w:ascii="Arial" w:hAnsi="Arial" w:cs="Arial"/>
                <w:b/>
                <w:sz w:val="20"/>
                <w:szCs w:val="20"/>
                <w:lang w:eastAsia="en-US"/>
              </w:rPr>
            </w:pPr>
            <w:r w:rsidRPr="00196CAD">
              <w:rPr>
                <w:rFonts w:ascii="Arial" w:hAnsi="Arial" w:cs="Arial"/>
                <w:b/>
                <w:sz w:val="20"/>
                <w:szCs w:val="20"/>
                <w:lang w:eastAsia="en-US"/>
              </w:rPr>
              <w:t xml:space="preserve">Service Overview </w:t>
            </w:r>
          </w:p>
        </w:tc>
        <w:tc>
          <w:tcPr>
            <w:tcW w:w="3938" w:type="pct"/>
            <w:tcMar>
              <w:top w:w="113" w:type="dxa"/>
              <w:bottom w:w="113" w:type="dxa"/>
            </w:tcMar>
            <w:vAlign w:val="center"/>
          </w:tcPr>
          <w:p w14:paraId="092C90B9" w14:textId="4663944F" w:rsidR="00F93D76" w:rsidRPr="00196CAD" w:rsidRDefault="00F93D76" w:rsidP="00D514BC">
            <w:pPr>
              <w:spacing w:before="100" w:after="100"/>
              <w:rPr>
                <w:rFonts w:ascii="Arial" w:hAnsi="Arial" w:cs="Arial"/>
                <w:sz w:val="20"/>
                <w:szCs w:val="20"/>
                <w:lang w:eastAsia="en-US"/>
              </w:rPr>
            </w:pPr>
            <w:r w:rsidRPr="00196CAD">
              <w:rPr>
                <w:rFonts w:ascii="Arial" w:hAnsi="Arial" w:cs="Arial"/>
                <w:sz w:val="20"/>
                <w:szCs w:val="20"/>
                <w:lang w:eastAsia="en-US"/>
              </w:rPr>
              <w:t xml:space="preserve">This service is where an </w:t>
            </w:r>
            <w:r w:rsidR="00BA5D69" w:rsidRPr="00196CAD">
              <w:rPr>
                <w:rFonts w:ascii="Arial" w:hAnsi="Arial" w:cs="Arial"/>
                <w:sz w:val="20"/>
                <w:szCs w:val="20"/>
                <w:lang w:eastAsia="en-US"/>
              </w:rPr>
              <w:t xml:space="preserve">Eligible Customer requires </w:t>
            </w:r>
            <w:r w:rsidR="001E7C67" w:rsidRPr="00196CAD">
              <w:rPr>
                <w:rFonts w:ascii="Arial" w:hAnsi="Arial" w:cs="Arial"/>
                <w:sz w:val="20"/>
                <w:szCs w:val="20"/>
                <w:lang w:eastAsia="en-US"/>
              </w:rPr>
              <w:t xml:space="preserve">private connectivity for a device/machine for the explicit purpose of </w:t>
            </w:r>
            <w:r w:rsidR="00391DD1" w:rsidRPr="00196CAD">
              <w:rPr>
                <w:rFonts w:ascii="Arial" w:hAnsi="Arial" w:cs="Arial"/>
                <w:sz w:val="20"/>
                <w:szCs w:val="20"/>
                <w:lang w:eastAsia="en-US"/>
              </w:rPr>
              <w:t>machine-to-machine (M2M), telemetry or IoT communication.</w:t>
            </w:r>
            <w:r w:rsidR="004E6A30" w:rsidRPr="00196CAD">
              <w:rPr>
                <w:rFonts w:ascii="Arial" w:hAnsi="Arial" w:cs="Arial"/>
                <w:sz w:val="20"/>
                <w:szCs w:val="20"/>
                <w:lang w:eastAsia="en-US"/>
              </w:rPr>
              <w:t xml:space="preserve"> The service will also include </w:t>
            </w:r>
            <w:r w:rsidR="009F003E" w:rsidRPr="00196CAD">
              <w:rPr>
                <w:rFonts w:ascii="Arial" w:hAnsi="Arial" w:cs="Arial"/>
                <w:sz w:val="20"/>
                <w:szCs w:val="20"/>
                <w:lang w:eastAsia="en-US"/>
              </w:rPr>
              <w:t>an application to facilitate the management of the machines/devices.</w:t>
            </w:r>
          </w:p>
          <w:p w14:paraId="77534C24" w14:textId="77777777" w:rsidR="00724A22" w:rsidRPr="00196CAD" w:rsidRDefault="00724A22" w:rsidP="00724A22">
            <w:pPr>
              <w:spacing w:before="100" w:after="100"/>
              <w:rPr>
                <w:rFonts w:ascii="Arial" w:hAnsi="Arial" w:cs="Arial"/>
                <w:sz w:val="20"/>
                <w:szCs w:val="20"/>
                <w:lang w:eastAsia="en-US"/>
              </w:rPr>
            </w:pPr>
            <w:r w:rsidRPr="00196CAD">
              <w:rPr>
                <w:rFonts w:ascii="Arial" w:hAnsi="Arial" w:cs="Arial"/>
                <w:sz w:val="20"/>
                <w:szCs w:val="20"/>
                <w:lang w:eastAsia="en-US"/>
              </w:rPr>
              <w:t>As the Service is delivered and managed as a service it will be up to the Supplier to determine if there are availability or performance issues, and to take the lead on their resolution while reporting them to the Eligible Customer.</w:t>
            </w:r>
          </w:p>
          <w:p w14:paraId="753D81B9" w14:textId="32ECABD9" w:rsidR="00724A22" w:rsidRPr="00196CAD" w:rsidRDefault="00724A22" w:rsidP="00D514BC">
            <w:pPr>
              <w:spacing w:before="100" w:after="100"/>
              <w:rPr>
                <w:rFonts w:ascii="Arial" w:hAnsi="Arial" w:cs="Arial"/>
                <w:sz w:val="20"/>
                <w:szCs w:val="20"/>
                <w:lang w:eastAsia="en-US"/>
              </w:rPr>
            </w:pPr>
            <w:r w:rsidRPr="00196CAD">
              <w:rPr>
                <w:rFonts w:ascii="Arial" w:hAnsi="Arial" w:cs="Arial"/>
                <w:sz w:val="20"/>
                <w:szCs w:val="20"/>
                <w:lang w:eastAsia="en-US"/>
              </w:rPr>
              <w:t xml:space="preserve">This service provides connectivity as per </w:t>
            </w:r>
            <w:r w:rsidR="0020459E" w:rsidRPr="00196CAD">
              <w:rPr>
                <w:rFonts w:ascii="Arial" w:hAnsi="Arial" w:cs="Arial"/>
                <w:sz w:val="20"/>
                <w:szCs w:val="20"/>
                <w:lang w:eastAsia="en-US"/>
              </w:rPr>
              <w:fldChar w:fldCharType="begin"/>
            </w:r>
            <w:r w:rsidR="0020459E" w:rsidRPr="00196CAD">
              <w:rPr>
                <w:rFonts w:ascii="Arial" w:hAnsi="Arial" w:cs="Arial"/>
                <w:sz w:val="20"/>
                <w:szCs w:val="20"/>
                <w:lang w:eastAsia="en-US"/>
              </w:rPr>
              <w:instrText xml:space="preserve"> REF _Ref497127430 \h </w:instrText>
            </w:r>
            <w:r w:rsidR="0020459E" w:rsidRPr="00196CAD">
              <w:rPr>
                <w:rFonts w:ascii="Arial" w:hAnsi="Arial" w:cs="Arial"/>
                <w:sz w:val="20"/>
                <w:szCs w:val="20"/>
                <w:lang w:eastAsia="en-US"/>
              </w:rPr>
            </w:r>
            <w:r w:rsidR="0020459E" w:rsidRPr="00196CAD">
              <w:rPr>
                <w:rFonts w:ascii="Arial" w:hAnsi="Arial" w:cs="Arial"/>
                <w:sz w:val="20"/>
                <w:szCs w:val="20"/>
                <w:lang w:eastAsia="en-US"/>
              </w:rPr>
              <w:fldChar w:fldCharType="separate"/>
            </w:r>
            <w:r w:rsidR="00A73D9A" w:rsidRPr="00F7433C">
              <w:t xml:space="preserve">Figure </w:t>
            </w:r>
            <w:r w:rsidR="00A73D9A">
              <w:rPr>
                <w:noProof/>
              </w:rPr>
              <w:t>5</w:t>
            </w:r>
            <w:r w:rsidR="0020459E" w:rsidRPr="00196CAD">
              <w:rPr>
                <w:rFonts w:ascii="Arial" w:hAnsi="Arial" w:cs="Arial"/>
                <w:sz w:val="20"/>
                <w:szCs w:val="20"/>
                <w:lang w:eastAsia="en-US"/>
              </w:rPr>
              <w:fldChar w:fldCharType="end"/>
            </w:r>
            <w:r w:rsidR="0020459E" w:rsidRPr="00196CAD">
              <w:rPr>
                <w:rFonts w:ascii="Arial" w:hAnsi="Arial" w:cs="Arial"/>
                <w:sz w:val="20"/>
                <w:szCs w:val="20"/>
                <w:lang w:eastAsia="en-US"/>
              </w:rPr>
              <w:t xml:space="preserve"> below, where </w:t>
            </w:r>
            <w:r w:rsidR="00DF07D9" w:rsidRPr="00196CAD">
              <w:rPr>
                <w:rFonts w:ascii="Arial" w:hAnsi="Arial" w:cs="Arial"/>
                <w:sz w:val="20"/>
                <w:szCs w:val="20"/>
                <w:lang w:eastAsia="en-US"/>
              </w:rPr>
              <w:t>Option A has the mobile data service connected directly to the public internet, while Option B has all mobile data routed directly to an APN/VPN connection on the Eligible Customers private network.</w:t>
            </w:r>
          </w:p>
          <w:p w14:paraId="2051D233" w14:textId="4B256B29" w:rsidR="00BA6428" w:rsidRPr="00196CAD" w:rsidRDefault="00FD589E" w:rsidP="00D514BC">
            <w:pPr>
              <w:keepNext/>
              <w:spacing w:before="100" w:after="100"/>
              <w:rPr>
                <w:rFonts w:ascii="Arial" w:hAnsi="Arial" w:cs="Arial"/>
                <w:sz w:val="20"/>
                <w:szCs w:val="20"/>
                <w:lang w:eastAsia="en-US"/>
              </w:rPr>
            </w:pPr>
            <w:r w:rsidRPr="00196CAD">
              <w:rPr>
                <w:rFonts w:ascii="Arial" w:hAnsi="Arial" w:cs="Arial"/>
                <w:noProof/>
                <w:sz w:val="20"/>
                <w:szCs w:val="20"/>
                <w:lang w:eastAsia="en-US"/>
              </w:rPr>
              <w:drawing>
                <wp:inline distT="0" distB="0" distL="0" distR="0" wp14:anchorId="51D5F262" wp14:editId="2F7A133A">
                  <wp:extent cx="4660265" cy="187372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6427" cy="1896308"/>
                          </a:xfrm>
                          <a:prstGeom prst="rect">
                            <a:avLst/>
                          </a:prstGeom>
                          <a:noFill/>
                        </pic:spPr>
                      </pic:pic>
                    </a:graphicData>
                  </a:graphic>
                </wp:inline>
              </w:drawing>
            </w:r>
          </w:p>
          <w:p w14:paraId="7DF9AC31" w14:textId="29D00A3A" w:rsidR="00BA6428" w:rsidRPr="00196CAD" w:rsidRDefault="00BA6428" w:rsidP="00B16025">
            <w:pPr>
              <w:pStyle w:val="Caption"/>
            </w:pPr>
            <w:r w:rsidRPr="00196CAD">
              <w:t xml:space="preserve">Figure </w:t>
            </w:r>
            <w:fldSimple w:instr=" SEQ Figure \* ARABIC ">
              <w:r w:rsidR="00A73D9A">
                <w:rPr>
                  <w:noProof/>
                </w:rPr>
                <w:t>6</w:t>
              </w:r>
            </w:fldSimple>
            <w:r w:rsidRPr="00196CAD">
              <w:t>: Mobile Data Only Connection demarcation and scope</w:t>
            </w:r>
          </w:p>
          <w:p w14:paraId="0496BDF1" w14:textId="77777777" w:rsidR="00BA6428" w:rsidRPr="00196CAD" w:rsidRDefault="00BA6428" w:rsidP="00D514BC">
            <w:pPr>
              <w:spacing w:before="100" w:after="100"/>
              <w:rPr>
                <w:rFonts w:ascii="Arial" w:hAnsi="Arial" w:cs="Arial"/>
                <w:sz w:val="20"/>
                <w:szCs w:val="20"/>
                <w:lang w:eastAsia="en-US"/>
              </w:rPr>
            </w:pPr>
            <w:r w:rsidRPr="00196CAD">
              <w:rPr>
                <w:rFonts w:ascii="Arial" w:hAnsi="Arial" w:cs="Arial"/>
                <w:sz w:val="20"/>
                <w:szCs w:val="20"/>
                <w:lang w:eastAsia="en-US"/>
              </w:rPr>
              <w:t>The Service must provide all components within the scope area highlighted and provide Common Services as per the Common Services schedule.</w:t>
            </w:r>
          </w:p>
        </w:tc>
      </w:tr>
      <w:tr w:rsidR="00BA6428" w:rsidRPr="00196CAD" w14:paraId="40C9C154" w14:textId="77777777" w:rsidTr="00D514BC">
        <w:tc>
          <w:tcPr>
            <w:tcW w:w="1062" w:type="pct"/>
            <w:tcMar>
              <w:top w:w="113" w:type="dxa"/>
              <w:bottom w:w="113" w:type="dxa"/>
            </w:tcMar>
          </w:tcPr>
          <w:p w14:paraId="23F2165A" w14:textId="77777777" w:rsidR="00BA6428" w:rsidRPr="00196CAD" w:rsidRDefault="00BA6428" w:rsidP="00D514BC">
            <w:pPr>
              <w:spacing w:before="100" w:after="100"/>
              <w:rPr>
                <w:rFonts w:ascii="Arial" w:hAnsi="Arial" w:cs="Arial"/>
                <w:b/>
                <w:sz w:val="20"/>
                <w:szCs w:val="20"/>
                <w:lang w:eastAsia="en-US"/>
              </w:rPr>
            </w:pPr>
            <w:r w:rsidRPr="00196CAD">
              <w:rPr>
                <w:rFonts w:ascii="Arial" w:hAnsi="Arial" w:cs="Arial"/>
                <w:b/>
                <w:sz w:val="20"/>
                <w:szCs w:val="20"/>
                <w:lang w:eastAsia="en-US"/>
              </w:rPr>
              <w:t>Service Deliverables</w:t>
            </w:r>
          </w:p>
        </w:tc>
        <w:tc>
          <w:tcPr>
            <w:tcW w:w="3938" w:type="pct"/>
            <w:tcMar>
              <w:top w:w="113" w:type="dxa"/>
              <w:bottom w:w="113" w:type="dxa"/>
            </w:tcMar>
            <w:vAlign w:val="center"/>
          </w:tcPr>
          <w:p w14:paraId="19504181" w14:textId="77777777" w:rsidR="00BA6428" w:rsidRPr="00196CAD" w:rsidRDefault="00BA6428" w:rsidP="00D514BC">
            <w:pPr>
              <w:spacing w:before="100" w:after="100"/>
              <w:rPr>
                <w:rFonts w:ascii="Arial" w:hAnsi="Arial" w:cs="Arial"/>
                <w:sz w:val="20"/>
                <w:szCs w:val="20"/>
                <w:lang w:eastAsia="en-US"/>
              </w:rPr>
            </w:pPr>
            <w:r w:rsidRPr="00196CAD">
              <w:rPr>
                <w:rFonts w:ascii="Arial" w:hAnsi="Arial" w:cs="Arial"/>
                <w:sz w:val="20"/>
                <w:szCs w:val="20"/>
                <w:lang w:eastAsia="en-US"/>
              </w:rPr>
              <w:t>The Base Service will provide:</w:t>
            </w:r>
          </w:p>
          <w:p w14:paraId="36EDBE4B" w14:textId="3E0C0307" w:rsidR="00BA6428" w:rsidRPr="00196CAD" w:rsidRDefault="0068398F" w:rsidP="00D514BC">
            <w:pPr>
              <w:numPr>
                <w:ilvl w:val="0"/>
                <w:numId w:val="6"/>
              </w:numPr>
              <w:spacing w:before="100" w:after="100"/>
              <w:rPr>
                <w:rFonts w:ascii="Arial" w:hAnsi="Arial" w:cs="Arial"/>
                <w:sz w:val="20"/>
                <w:szCs w:val="20"/>
                <w:lang w:eastAsia="en-US"/>
              </w:rPr>
            </w:pPr>
            <w:r>
              <w:rPr>
                <w:rFonts w:ascii="Arial" w:hAnsi="Arial" w:cs="Arial"/>
                <w:sz w:val="20"/>
                <w:szCs w:val="20"/>
                <w:lang w:eastAsia="en-US"/>
              </w:rPr>
              <w:t xml:space="preserve">Connectivity as per </w:t>
            </w:r>
            <w:r w:rsidR="0097773A">
              <w:rPr>
                <w:rFonts w:ascii="Arial" w:hAnsi="Arial" w:cs="Arial"/>
                <w:sz w:val="20"/>
                <w:szCs w:val="20"/>
                <w:lang w:eastAsia="en-US"/>
              </w:rPr>
              <w:t>O</w:t>
            </w:r>
            <w:r>
              <w:rPr>
                <w:rFonts w:ascii="Arial" w:hAnsi="Arial" w:cs="Arial"/>
                <w:sz w:val="20"/>
                <w:szCs w:val="20"/>
                <w:lang w:eastAsia="en-US"/>
              </w:rPr>
              <w:t xml:space="preserve">ption </w:t>
            </w:r>
            <w:r w:rsidR="0097773A">
              <w:rPr>
                <w:rFonts w:ascii="Arial" w:hAnsi="Arial" w:cs="Arial"/>
                <w:sz w:val="20"/>
                <w:szCs w:val="20"/>
                <w:lang w:eastAsia="en-US"/>
              </w:rPr>
              <w:t>“</w:t>
            </w:r>
            <w:r>
              <w:rPr>
                <w:rFonts w:ascii="Arial" w:hAnsi="Arial" w:cs="Arial"/>
                <w:sz w:val="20"/>
                <w:szCs w:val="20"/>
                <w:lang w:eastAsia="en-US"/>
              </w:rPr>
              <w:t>A</w:t>
            </w:r>
            <w:r w:rsidR="0097773A">
              <w:rPr>
                <w:rFonts w:ascii="Arial" w:hAnsi="Arial" w:cs="Arial"/>
                <w:sz w:val="20"/>
                <w:szCs w:val="20"/>
                <w:lang w:eastAsia="en-US"/>
              </w:rPr>
              <w:t>”</w:t>
            </w:r>
            <w:r>
              <w:rPr>
                <w:rFonts w:ascii="Arial" w:hAnsi="Arial" w:cs="Arial"/>
                <w:sz w:val="20"/>
                <w:szCs w:val="20"/>
                <w:lang w:eastAsia="en-US"/>
              </w:rPr>
              <w:t xml:space="preserve"> in the </w:t>
            </w:r>
            <w:r w:rsidR="0047467F">
              <w:rPr>
                <w:rFonts w:ascii="Arial" w:hAnsi="Arial" w:cs="Arial"/>
                <w:sz w:val="20"/>
                <w:szCs w:val="20"/>
                <w:lang w:eastAsia="en-US"/>
              </w:rPr>
              <w:t>Figure above, with</w:t>
            </w:r>
            <w:r w:rsidR="00BA6428" w:rsidRPr="00196CAD">
              <w:rPr>
                <w:rFonts w:ascii="Arial" w:hAnsi="Arial" w:cs="Arial"/>
                <w:sz w:val="20"/>
                <w:szCs w:val="20"/>
                <w:lang w:eastAsia="en-US"/>
              </w:rPr>
              <w:t xml:space="preserve"> an allocation of data per connection to an Eligible Customer Data Pool.</w:t>
            </w:r>
          </w:p>
          <w:p w14:paraId="69FD56C5" w14:textId="5301F074" w:rsidR="00BA6428" w:rsidRPr="00196CAD" w:rsidRDefault="00BA6428" w:rsidP="00D514BC">
            <w:pPr>
              <w:numPr>
                <w:ilvl w:val="0"/>
                <w:numId w:val="6"/>
              </w:numPr>
              <w:spacing w:before="100" w:after="100"/>
              <w:rPr>
                <w:rFonts w:ascii="Arial" w:hAnsi="Arial" w:cs="Arial"/>
                <w:sz w:val="20"/>
                <w:szCs w:val="20"/>
                <w:lang w:eastAsia="en-US"/>
              </w:rPr>
            </w:pPr>
            <w:r w:rsidRPr="00196CAD">
              <w:rPr>
                <w:rFonts w:ascii="Arial" w:hAnsi="Arial" w:cs="Arial"/>
                <w:sz w:val="20"/>
                <w:szCs w:val="20"/>
                <w:lang w:eastAsia="en-US"/>
              </w:rPr>
              <w:t>SIM card included, where required.</w:t>
            </w:r>
          </w:p>
          <w:p w14:paraId="6126BD8A" w14:textId="4A120E9B" w:rsidR="003972BB" w:rsidRPr="00196CAD" w:rsidRDefault="0047467F" w:rsidP="00D514BC">
            <w:pPr>
              <w:numPr>
                <w:ilvl w:val="0"/>
                <w:numId w:val="6"/>
              </w:numPr>
              <w:spacing w:before="100" w:after="100"/>
              <w:rPr>
                <w:rFonts w:ascii="Arial" w:hAnsi="Arial" w:cs="Arial"/>
                <w:sz w:val="20"/>
                <w:szCs w:val="20"/>
                <w:lang w:eastAsia="en-US"/>
              </w:rPr>
            </w:pPr>
            <w:r>
              <w:rPr>
                <w:rFonts w:ascii="Arial" w:hAnsi="Arial" w:cs="Arial"/>
                <w:sz w:val="20"/>
                <w:szCs w:val="20"/>
                <w:lang w:eastAsia="en-US"/>
              </w:rPr>
              <w:t xml:space="preserve">Access to a web-based portal to manage the </w:t>
            </w:r>
            <w:r w:rsidR="0097773A">
              <w:rPr>
                <w:rFonts w:ascii="Arial" w:hAnsi="Arial" w:cs="Arial"/>
                <w:sz w:val="20"/>
                <w:szCs w:val="20"/>
                <w:lang w:eastAsia="en-US"/>
              </w:rPr>
              <w:t>M2M service</w:t>
            </w:r>
            <w:r w:rsidR="004650DC">
              <w:rPr>
                <w:rFonts w:ascii="Arial" w:hAnsi="Arial" w:cs="Arial"/>
                <w:sz w:val="20"/>
                <w:szCs w:val="20"/>
                <w:lang w:eastAsia="en-US"/>
              </w:rPr>
              <w:t>.</w:t>
            </w:r>
          </w:p>
          <w:p w14:paraId="36F6C1D2" w14:textId="77777777" w:rsidR="00BA6428" w:rsidRPr="00196CAD" w:rsidRDefault="00BA6428" w:rsidP="00D514BC">
            <w:pPr>
              <w:spacing w:before="100" w:after="100"/>
              <w:rPr>
                <w:rFonts w:ascii="Arial" w:hAnsi="Arial" w:cs="Arial"/>
                <w:sz w:val="20"/>
                <w:szCs w:val="20"/>
                <w:lang w:eastAsia="en-US"/>
              </w:rPr>
            </w:pPr>
          </w:p>
          <w:p w14:paraId="3376719A" w14:textId="77777777" w:rsidR="00BA6428" w:rsidRPr="00196CAD" w:rsidRDefault="00BA6428" w:rsidP="00D514BC">
            <w:pPr>
              <w:spacing w:before="100" w:after="100"/>
              <w:rPr>
                <w:rFonts w:ascii="Arial" w:hAnsi="Arial" w:cs="Arial"/>
                <w:sz w:val="20"/>
                <w:szCs w:val="20"/>
                <w:lang w:eastAsia="en-US"/>
              </w:rPr>
            </w:pPr>
            <w:r w:rsidRPr="00196CAD">
              <w:rPr>
                <w:rFonts w:ascii="Arial" w:hAnsi="Arial" w:cs="Arial"/>
                <w:sz w:val="20"/>
                <w:szCs w:val="20"/>
                <w:lang w:eastAsia="en-US"/>
              </w:rPr>
              <w:t>Service options that Eligible Customers are interested in, and could also be provided are:</w:t>
            </w:r>
          </w:p>
          <w:p w14:paraId="738FD12C" w14:textId="34BC27D4" w:rsidR="00BA6428" w:rsidRPr="00196CAD" w:rsidRDefault="00BA6428" w:rsidP="00D514BC">
            <w:pPr>
              <w:numPr>
                <w:ilvl w:val="0"/>
                <w:numId w:val="7"/>
              </w:numPr>
              <w:spacing w:before="100" w:after="100"/>
              <w:rPr>
                <w:rFonts w:ascii="Arial" w:hAnsi="Arial" w:cs="Arial"/>
                <w:sz w:val="20"/>
                <w:szCs w:val="20"/>
                <w:lang w:eastAsia="en-US"/>
              </w:rPr>
            </w:pPr>
            <w:r w:rsidRPr="00196CAD">
              <w:rPr>
                <w:rFonts w:ascii="Arial" w:hAnsi="Arial" w:cs="Arial"/>
                <w:sz w:val="20"/>
                <w:szCs w:val="20"/>
                <w:lang w:eastAsia="en-US"/>
              </w:rPr>
              <w:t xml:space="preserve">Private APN, Option “B” in </w:t>
            </w:r>
            <w:r w:rsidRPr="00196CAD">
              <w:rPr>
                <w:rFonts w:ascii="Arial" w:hAnsi="Arial" w:cs="Arial"/>
                <w:sz w:val="20"/>
                <w:szCs w:val="20"/>
                <w:lang w:eastAsia="en-US"/>
              </w:rPr>
              <w:fldChar w:fldCharType="begin"/>
            </w:r>
            <w:r w:rsidRPr="00196CAD">
              <w:rPr>
                <w:rFonts w:ascii="Arial" w:hAnsi="Arial" w:cs="Arial"/>
                <w:sz w:val="20"/>
                <w:szCs w:val="20"/>
                <w:lang w:eastAsia="en-US"/>
              </w:rPr>
              <w:instrText xml:space="preserve"> REF _Ref496681127 \h  \* MERGEFORMAT </w:instrText>
            </w:r>
            <w:r w:rsidRPr="00196CAD">
              <w:rPr>
                <w:rFonts w:ascii="Arial" w:hAnsi="Arial" w:cs="Arial"/>
                <w:sz w:val="20"/>
                <w:szCs w:val="20"/>
                <w:lang w:eastAsia="en-US"/>
              </w:rPr>
            </w:r>
            <w:r w:rsidRPr="00196CAD">
              <w:rPr>
                <w:rFonts w:ascii="Arial" w:hAnsi="Arial" w:cs="Arial"/>
                <w:sz w:val="20"/>
                <w:szCs w:val="20"/>
                <w:lang w:eastAsia="en-US"/>
              </w:rPr>
              <w:fldChar w:fldCharType="separate"/>
            </w:r>
            <w:r w:rsidR="00A73D9A" w:rsidRPr="00A73D9A">
              <w:rPr>
                <w:rFonts w:ascii="Arial" w:hAnsi="Arial" w:cs="Arial"/>
                <w:sz w:val="20"/>
                <w:szCs w:val="20"/>
                <w:lang w:eastAsia="en-US"/>
              </w:rPr>
              <w:t xml:space="preserve">Figure </w:t>
            </w:r>
            <w:r w:rsidR="00A73D9A" w:rsidRPr="00A73D9A">
              <w:rPr>
                <w:rFonts w:ascii="Arial" w:hAnsi="Arial" w:cs="Arial"/>
                <w:noProof/>
                <w:sz w:val="20"/>
                <w:szCs w:val="20"/>
                <w:lang w:eastAsia="en-US"/>
              </w:rPr>
              <w:t>2</w:t>
            </w:r>
            <w:r w:rsidRPr="00196CAD">
              <w:rPr>
                <w:rFonts w:ascii="Arial" w:hAnsi="Arial" w:cs="Arial"/>
                <w:sz w:val="20"/>
                <w:szCs w:val="20"/>
                <w:lang w:eastAsia="en-US"/>
              </w:rPr>
              <w:fldChar w:fldCharType="end"/>
            </w:r>
            <w:r w:rsidRPr="00196CAD">
              <w:rPr>
                <w:rFonts w:ascii="Arial" w:hAnsi="Arial" w:cs="Arial"/>
                <w:sz w:val="20"/>
                <w:szCs w:val="20"/>
                <w:lang w:eastAsia="en-US"/>
              </w:rPr>
              <w:t xml:space="preserve"> – private Access Point Name (APN) option captures all data traffic from mobile device and routes it back to an IP endpoint on an Eligible Customer’s private network.</w:t>
            </w:r>
          </w:p>
          <w:p w14:paraId="321712E4" w14:textId="77777777" w:rsidR="00BA6428" w:rsidRPr="00196CAD" w:rsidRDefault="00BA6428" w:rsidP="00D514BC">
            <w:pPr>
              <w:numPr>
                <w:ilvl w:val="0"/>
                <w:numId w:val="7"/>
              </w:numPr>
              <w:spacing w:before="100" w:after="100"/>
              <w:rPr>
                <w:rFonts w:ascii="Arial" w:hAnsi="Arial" w:cs="Arial"/>
                <w:sz w:val="20"/>
                <w:szCs w:val="20"/>
                <w:lang w:eastAsia="en-US"/>
              </w:rPr>
            </w:pPr>
            <w:r w:rsidRPr="00196CAD">
              <w:rPr>
                <w:rFonts w:ascii="Arial" w:hAnsi="Arial" w:cs="Arial"/>
                <w:sz w:val="20"/>
                <w:szCs w:val="20"/>
                <w:lang w:eastAsia="en-US"/>
              </w:rPr>
              <w:lastRenderedPageBreak/>
              <w:t>Device subsidy – in return for a term commitment on Mobile Services, i.e. 24 or 36 months, Eligible Customers receive a subsidy on the upfront device purchase costs.</w:t>
            </w:r>
          </w:p>
          <w:p w14:paraId="3A3C926A" w14:textId="77777777" w:rsidR="00BA6428" w:rsidRPr="00196CAD" w:rsidRDefault="00BA6428" w:rsidP="00D514BC">
            <w:pPr>
              <w:numPr>
                <w:ilvl w:val="0"/>
                <w:numId w:val="7"/>
              </w:numPr>
              <w:spacing w:before="100" w:after="100"/>
              <w:rPr>
                <w:rFonts w:ascii="Arial" w:hAnsi="Arial" w:cs="Arial"/>
                <w:sz w:val="20"/>
                <w:szCs w:val="20"/>
                <w:lang w:eastAsia="en-US"/>
              </w:rPr>
            </w:pPr>
            <w:r w:rsidRPr="00196CAD">
              <w:rPr>
                <w:rFonts w:ascii="Arial" w:hAnsi="Arial" w:cs="Arial"/>
                <w:sz w:val="20"/>
                <w:szCs w:val="20"/>
                <w:lang w:eastAsia="en-US"/>
              </w:rPr>
              <w:t>Coverage loss logging and reporting – tool based recording of performance, particularly coverage, across all mobile connections of an Eligible Customer. Remediation planning with Eligible Customer to explore options to address high impact locations and scenarios.</w:t>
            </w:r>
          </w:p>
        </w:tc>
      </w:tr>
    </w:tbl>
    <w:p w14:paraId="2A8B0E27" w14:textId="77777777" w:rsidR="00725985" w:rsidRPr="00196CAD" w:rsidRDefault="00725985" w:rsidP="00725985">
      <w:pPr>
        <w:spacing w:after="240" w:line="300" w:lineRule="exact"/>
        <w:ind w:left="794"/>
        <w:rPr>
          <w:rFonts w:ascii="Arial" w:hAnsi="Arial"/>
          <w:sz w:val="22"/>
          <w:lang w:eastAsia="en-US"/>
        </w:rPr>
      </w:pPr>
    </w:p>
    <w:p w14:paraId="5413790F" w14:textId="18C7289A" w:rsidR="00B94E76" w:rsidRPr="004534ED" w:rsidRDefault="00B94E76" w:rsidP="00B94E76">
      <w:pPr>
        <w:pStyle w:val="Heading1"/>
      </w:pPr>
      <w:bookmarkStart w:id="85" w:name="_Toc37156377"/>
      <w:r w:rsidRPr="004534ED">
        <w:lastRenderedPageBreak/>
        <w:t>Service Category – Bulk SMS</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7583"/>
      </w:tblGrid>
      <w:tr w:rsidR="004534ED" w:rsidRPr="004534ED" w14:paraId="59366F8D" w14:textId="77777777" w:rsidTr="00B934B0">
        <w:tc>
          <w:tcPr>
            <w:tcW w:w="5000" w:type="pct"/>
            <w:gridSpan w:val="2"/>
            <w:shd w:val="clear" w:color="auto" w:fill="E6E6E6"/>
            <w:tcMar>
              <w:top w:w="113" w:type="dxa"/>
              <w:bottom w:w="113" w:type="dxa"/>
            </w:tcMar>
            <w:vAlign w:val="center"/>
          </w:tcPr>
          <w:p w14:paraId="0A1816FC" w14:textId="691D4005" w:rsidR="00B94E76" w:rsidRPr="004534ED" w:rsidRDefault="00B94E76" w:rsidP="00B934B0">
            <w:pPr>
              <w:pStyle w:val="Heading2"/>
              <w:rPr>
                <w:color w:val="auto"/>
              </w:rPr>
            </w:pPr>
            <w:bookmarkStart w:id="86" w:name="_Toc37156378"/>
            <w:r w:rsidRPr="004534ED">
              <w:rPr>
                <w:color w:val="auto"/>
              </w:rPr>
              <w:t>Bulk SMS</w:t>
            </w:r>
            <w:bookmarkEnd w:id="86"/>
          </w:p>
        </w:tc>
      </w:tr>
      <w:tr w:rsidR="004534ED" w:rsidRPr="004534ED" w14:paraId="7938865C" w14:textId="77777777" w:rsidTr="00B934B0">
        <w:tc>
          <w:tcPr>
            <w:tcW w:w="1062" w:type="pct"/>
            <w:tcMar>
              <w:top w:w="113" w:type="dxa"/>
              <w:bottom w:w="113" w:type="dxa"/>
            </w:tcMar>
          </w:tcPr>
          <w:p w14:paraId="1862624C" w14:textId="77777777" w:rsidR="00B94E76" w:rsidRPr="004534ED" w:rsidRDefault="00B94E76" w:rsidP="00B934B0">
            <w:pPr>
              <w:spacing w:before="100" w:after="100"/>
              <w:rPr>
                <w:rFonts w:ascii="Arial" w:hAnsi="Arial" w:cs="Arial"/>
                <w:b/>
                <w:sz w:val="20"/>
                <w:szCs w:val="20"/>
                <w:lang w:eastAsia="en-US"/>
              </w:rPr>
            </w:pPr>
            <w:r w:rsidRPr="004534ED">
              <w:rPr>
                <w:rFonts w:ascii="Arial" w:hAnsi="Arial" w:cs="Arial"/>
                <w:b/>
                <w:sz w:val="20"/>
                <w:szCs w:val="20"/>
                <w:lang w:eastAsia="en-US"/>
              </w:rPr>
              <w:t xml:space="preserve">Service Overview </w:t>
            </w:r>
          </w:p>
        </w:tc>
        <w:tc>
          <w:tcPr>
            <w:tcW w:w="3938" w:type="pct"/>
            <w:tcMar>
              <w:top w:w="113" w:type="dxa"/>
              <w:bottom w:w="113" w:type="dxa"/>
            </w:tcMar>
            <w:vAlign w:val="center"/>
          </w:tcPr>
          <w:p w14:paraId="1161AA92" w14:textId="5F2242E0" w:rsidR="00B94E76" w:rsidRPr="004534ED" w:rsidRDefault="00B94E76" w:rsidP="00B934B0">
            <w:pPr>
              <w:spacing w:before="100" w:after="100"/>
              <w:rPr>
                <w:rFonts w:ascii="Arial" w:hAnsi="Arial" w:cs="Arial"/>
                <w:sz w:val="20"/>
                <w:szCs w:val="20"/>
                <w:lang w:eastAsia="en-US"/>
              </w:rPr>
            </w:pPr>
            <w:r w:rsidRPr="004534ED">
              <w:rPr>
                <w:rFonts w:ascii="Arial" w:hAnsi="Arial" w:cs="Arial"/>
                <w:sz w:val="20"/>
                <w:szCs w:val="20"/>
                <w:lang w:eastAsia="en-US"/>
              </w:rPr>
              <w:t xml:space="preserve">This service is where an Eligible Customer requires </w:t>
            </w:r>
            <w:r w:rsidR="004534ED">
              <w:rPr>
                <w:rFonts w:ascii="Arial" w:hAnsi="Arial" w:cs="Arial"/>
                <w:sz w:val="20"/>
                <w:szCs w:val="20"/>
                <w:lang w:eastAsia="en-US"/>
              </w:rPr>
              <w:t xml:space="preserve">the ability to send </w:t>
            </w:r>
            <w:r w:rsidR="00E26D32">
              <w:rPr>
                <w:rFonts w:ascii="Arial" w:hAnsi="Arial" w:cs="Arial"/>
                <w:sz w:val="20"/>
                <w:szCs w:val="20"/>
                <w:lang w:eastAsia="en-US"/>
              </w:rPr>
              <w:t>SMS’s to multiple recipients simultaneously, via a web-based application or via API integration.</w:t>
            </w:r>
          </w:p>
          <w:p w14:paraId="6AD955EA" w14:textId="77777777" w:rsidR="00B94E76" w:rsidRPr="004534ED" w:rsidRDefault="00B94E76" w:rsidP="00B934B0">
            <w:pPr>
              <w:spacing w:before="100" w:after="100"/>
              <w:rPr>
                <w:rFonts w:ascii="Arial" w:hAnsi="Arial" w:cs="Arial"/>
                <w:sz w:val="20"/>
                <w:szCs w:val="20"/>
                <w:lang w:eastAsia="en-US"/>
              </w:rPr>
            </w:pPr>
            <w:r w:rsidRPr="004534ED">
              <w:rPr>
                <w:rFonts w:ascii="Arial" w:hAnsi="Arial" w:cs="Arial"/>
                <w:sz w:val="20"/>
                <w:szCs w:val="20"/>
                <w:lang w:eastAsia="en-US"/>
              </w:rPr>
              <w:t>As the Service is delivered and managed as a service it will be up to the Supplier to determine if there are availability or performance issues, and to take the lead on their resolution while reporting them to the Eligible Customer.</w:t>
            </w:r>
          </w:p>
          <w:p w14:paraId="6799254A" w14:textId="77777777" w:rsidR="00B94E76" w:rsidRPr="004534ED" w:rsidRDefault="00B94E76" w:rsidP="00B934B0">
            <w:pPr>
              <w:spacing w:before="100" w:after="100"/>
              <w:rPr>
                <w:rFonts w:ascii="Arial" w:hAnsi="Arial" w:cs="Arial"/>
                <w:sz w:val="20"/>
                <w:szCs w:val="20"/>
                <w:lang w:eastAsia="en-US"/>
              </w:rPr>
            </w:pPr>
            <w:r w:rsidRPr="004534ED">
              <w:rPr>
                <w:rFonts w:ascii="Arial" w:hAnsi="Arial" w:cs="Arial"/>
                <w:sz w:val="20"/>
                <w:szCs w:val="20"/>
                <w:lang w:eastAsia="en-US"/>
              </w:rPr>
              <w:t>The Service must provide all components within the scope area highlighted and provide Common Services as per the Common Services schedule.</w:t>
            </w:r>
          </w:p>
        </w:tc>
      </w:tr>
      <w:tr w:rsidR="004534ED" w:rsidRPr="004534ED" w14:paraId="5872DDE8" w14:textId="77777777" w:rsidTr="00B934B0">
        <w:tc>
          <w:tcPr>
            <w:tcW w:w="1062" w:type="pct"/>
            <w:tcMar>
              <w:top w:w="113" w:type="dxa"/>
              <w:bottom w:w="113" w:type="dxa"/>
            </w:tcMar>
          </w:tcPr>
          <w:p w14:paraId="088768A4" w14:textId="77777777" w:rsidR="00B94E76" w:rsidRPr="004534ED" w:rsidRDefault="00B94E76" w:rsidP="00B934B0">
            <w:pPr>
              <w:spacing w:before="100" w:after="100"/>
              <w:rPr>
                <w:rFonts w:ascii="Arial" w:hAnsi="Arial" w:cs="Arial"/>
                <w:b/>
                <w:sz w:val="20"/>
                <w:szCs w:val="20"/>
                <w:lang w:eastAsia="en-US"/>
              </w:rPr>
            </w:pPr>
            <w:r w:rsidRPr="004534ED">
              <w:rPr>
                <w:rFonts w:ascii="Arial" w:hAnsi="Arial" w:cs="Arial"/>
                <w:b/>
                <w:sz w:val="20"/>
                <w:szCs w:val="20"/>
                <w:lang w:eastAsia="en-US"/>
              </w:rPr>
              <w:t>Service Deliverables</w:t>
            </w:r>
          </w:p>
        </w:tc>
        <w:tc>
          <w:tcPr>
            <w:tcW w:w="3938" w:type="pct"/>
            <w:tcMar>
              <w:top w:w="113" w:type="dxa"/>
              <w:bottom w:w="113" w:type="dxa"/>
            </w:tcMar>
            <w:vAlign w:val="center"/>
          </w:tcPr>
          <w:p w14:paraId="4DC620BD" w14:textId="77777777" w:rsidR="00B94E76" w:rsidRPr="004534ED" w:rsidRDefault="00B94E76" w:rsidP="00B934B0">
            <w:pPr>
              <w:spacing w:before="100" w:after="100"/>
              <w:rPr>
                <w:rFonts w:ascii="Arial" w:hAnsi="Arial" w:cs="Arial"/>
                <w:sz w:val="20"/>
                <w:szCs w:val="20"/>
                <w:lang w:eastAsia="en-US"/>
              </w:rPr>
            </w:pPr>
            <w:r w:rsidRPr="004534ED">
              <w:rPr>
                <w:rFonts w:ascii="Arial" w:hAnsi="Arial" w:cs="Arial"/>
                <w:sz w:val="20"/>
                <w:szCs w:val="20"/>
                <w:lang w:eastAsia="en-US"/>
              </w:rPr>
              <w:t>The Base Service will provide:</w:t>
            </w:r>
          </w:p>
          <w:p w14:paraId="57CFE484" w14:textId="68AEB82C" w:rsidR="00B94E76" w:rsidRDefault="00E26D32" w:rsidP="00B934B0">
            <w:pPr>
              <w:numPr>
                <w:ilvl w:val="0"/>
                <w:numId w:val="6"/>
              </w:numPr>
              <w:spacing w:before="100" w:after="100"/>
              <w:rPr>
                <w:rFonts w:ascii="Arial" w:hAnsi="Arial" w:cs="Arial"/>
                <w:sz w:val="20"/>
                <w:szCs w:val="20"/>
                <w:lang w:eastAsia="en-US"/>
              </w:rPr>
            </w:pPr>
            <w:r>
              <w:rPr>
                <w:rFonts w:ascii="Arial" w:hAnsi="Arial" w:cs="Arial"/>
                <w:sz w:val="20"/>
                <w:szCs w:val="20"/>
                <w:lang w:eastAsia="en-US"/>
              </w:rPr>
              <w:t xml:space="preserve">Access to </w:t>
            </w:r>
            <w:r w:rsidR="00B546F0">
              <w:rPr>
                <w:rFonts w:ascii="Arial" w:hAnsi="Arial" w:cs="Arial"/>
                <w:sz w:val="20"/>
                <w:szCs w:val="20"/>
                <w:lang w:eastAsia="en-US"/>
              </w:rPr>
              <w:t>a web-based portal for the management and operation of the service.</w:t>
            </w:r>
          </w:p>
          <w:p w14:paraId="11DC6DB8" w14:textId="79E529E0" w:rsidR="00B546F0" w:rsidRPr="004534ED" w:rsidRDefault="00B546F0" w:rsidP="00B934B0">
            <w:pPr>
              <w:numPr>
                <w:ilvl w:val="0"/>
                <w:numId w:val="6"/>
              </w:numPr>
              <w:spacing w:before="100" w:after="100"/>
              <w:rPr>
                <w:rFonts w:ascii="Arial" w:hAnsi="Arial" w:cs="Arial"/>
                <w:sz w:val="20"/>
                <w:szCs w:val="20"/>
                <w:lang w:eastAsia="en-US"/>
              </w:rPr>
            </w:pPr>
            <w:r>
              <w:rPr>
                <w:rFonts w:ascii="Arial" w:hAnsi="Arial" w:cs="Arial"/>
                <w:sz w:val="20"/>
                <w:szCs w:val="20"/>
                <w:lang w:eastAsia="en-US"/>
              </w:rPr>
              <w:t xml:space="preserve">Logging of successful </w:t>
            </w:r>
            <w:r w:rsidR="000B675E">
              <w:rPr>
                <w:rFonts w:ascii="Arial" w:hAnsi="Arial" w:cs="Arial"/>
                <w:sz w:val="20"/>
                <w:szCs w:val="20"/>
                <w:lang w:eastAsia="en-US"/>
              </w:rPr>
              <w:t>messages</w:t>
            </w:r>
          </w:p>
          <w:p w14:paraId="39FDCB73" w14:textId="78880C4F" w:rsidR="00B94E76" w:rsidRPr="004534ED" w:rsidRDefault="00B94E76" w:rsidP="001E59FC">
            <w:pPr>
              <w:spacing w:before="100" w:after="100"/>
              <w:rPr>
                <w:rFonts w:ascii="Arial" w:hAnsi="Arial" w:cs="Arial"/>
                <w:sz w:val="20"/>
                <w:szCs w:val="20"/>
                <w:lang w:eastAsia="en-US"/>
              </w:rPr>
            </w:pPr>
          </w:p>
        </w:tc>
      </w:tr>
    </w:tbl>
    <w:p w14:paraId="14551063" w14:textId="77777777" w:rsidR="00CD1CA5" w:rsidRPr="00D514BC" w:rsidRDefault="00CD1CA5" w:rsidP="00CD1CA5">
      <w:pPr>
        <w:spacing w:after="240" w:line="300" w:lineRule="exact"/>
        <w:ind w:left="794"/>
        <w:rPr>
          <w:rFonts w:ascii="Arial" w:hAnsi="Arial"/>
          <w:color w:val="FF0000"/>
          <w:sz w:val="22"/>
          <w:lang w:eastAsia="en-US"/>
        </w:rPr>
      </w:pPr>
    </w:p>
    <w:p w14:paraId="1E62607C" w14:textId="77777777" w:rsidR="00CD1CA5" w:rsidRPr="00F7433C" w:rsidRDefault="00CD1CA5" w:rsidP="00CD1CA5">
      <w:pPr>
        <w:pStyle w:val="Heading1"/>
      </w:pPr>
      <w:bookmarkStart w:id="87" w:name="_Toc499554804"/>
      <w:bookmarkStart w:id="88" w:name="_Toc37156379"/>
      <w:r w:rsidRPr="00F7433C">
        <w:lastRenderedPageBreak/>
        <w:t>Glossary</w:t>
      </w:r>
      <w:bookmarkEnd w:id="87"/>
      <w:bookmarkEnd w:id="88"/>
    </w:p>
    <w:tbl>
      <w:tblPr>
        <w:tblStyle w:val="TableTheme"/>
        <w:tblW w:w="0" w:type="auto"/>
        <w:tblLayout w:type="fixed"/>
        <w:tblLook w:val="04A0" w:firstRow="1" w:lastRow="0" w:firstColumn="1" w:lastColumn="0" w:noHBand="0" w:noVBand="1"/>
      </w:tblPr>
      <w:tblGrid>
        <w:gridCol w:w="2122"/>
        <w:gridCol w:w="2409"/>
        <w:gridCol w:w="5097"/>
      </w:tblGrid>
      <w:tr w:rsidR="00957C5B" w:rsidRPr="0069506D" w14:paraId="3AB11061" w14:textId="77777777" w:rsidTr="00B934B0">
        <w:trPr>
          <w:trHeight w:val="360"/>
          <w:tblHeader/>
        </w:trPr>
        <w:tc>
          <w:tcPr>
            <w:tcW w:w="2122" w:type="dxa"/>
            <w:shd w:val="clear" w:color="auto" w:fill="D9D9D9" w:themeFill="background1" w:themeFillShade="D9"/>
            <w:noWrap/>
            <w:hideMark/>
          </w:tcPr>
          <w:p w14:paraId="39AA5454" w14:textId="77777777" w:rsidR="00957C5B" w:rsidRPr="00B27C6B" w:rsidRDefault="00957C5B" w:rsidP="00B934B0">
            <w:pPr>
              <w:jc w:val="center"/>
              <w:rPr>
                <w:rFonts w:ascii="Arial" w:hAnsi="Arial" w:cs="Arial"/>
                <w:b/>
                <w:bCs/>
              </w:rPr>
            </w:pPr>
            <w:bookmarkStart w:id="89" w:name="_Hlk37082061"/>
            <w:r w:rsidRPr="00B27C6B">
              <w:rPr>
                <w:rFonts w:ascii="Arial" w:hAnsi="Arial" w:cs="Arial"/>
                <w:b/>
                <w:bCs/>
              </w:rPr>
              <w:t>Term or short form</w:t>
            </w:r>
          </w:p>
        </w:tc>
        <w:tc>
          <w:tcPr>
            <w:tcW w:w="2409" w:type="dxa"/>
            <w:shd w:val="clear" w:color="auto" w:fill="D9D9D9" w:themeFill="background1" w:themeFillShade="D9"/>
            <w:noWrap/>
            <w:hideMark/>
          </w:tcPr>
          <w:p w14:paraId="5671E8AA" w14:textId="77777777" w:rsidR="00957C5B" w:rsidRPr="00B27C6B" w:rsidRDefault="00957C5B" w:rsidP="00B934B0">
            <w:pPr>
              <w:jc w:val="center"/>
              <w:rPr>
                <w:rFonts w:ascii="Arial" w:hAnsi="Arial" w:cs="Arial"/>
                <w:b/>
                <w:bCs/>
              </w:rPr>
            </w:pPr>
            <w:r w:rsidRPr="00B27C6B">
              <w:rPr>
                <w:rFonts w:ascii="Arial" w:hAnsi="Arial" w:cs="Arial"/>
                <w:b/>
                <w:bCs/>
              </w:rPr>
              <w:t>Long-form</w:t>
            </w:r>
          </w:p>
        </w:tc>
        <w:tc>
          <w:tcPr>
            <w:tcW w:w="5097" w:type="dxa"/>
            <w:shd w:val="clear" w:color="auto" w:fill="D9D9D9" w:themeFill="background1" w:themeFillShade="D9"/>
            <w:noWrap/>
            <w:hideMark/>
          </w:tcPr>
          <w:p w14:paraId="6AF7ACE7" w14:textId="77777777" w:rsidR="00957C5B" w:rsidRPr="00B27C6B" w:rsidRDefault="00957C5B" w:rsidP="00B934B0">
            <w:pPr>
              <w:jc w:val="center"/>
              <w:rPr>
                <w:rFonts w:ascii="Arial" w:hAnsi="Arial" w:cs="Arial"/>
                <w:b/>
                <w:bCs/>
              </w:rPr>
            </w:pPr>
            <w:r w:rsidRPr="00B27C6B">
              <w:rPr>
                <w:rFonts w:ascii="Arial" w:hAnsi="Arial" w:cs="Arial"/>
                <w:b/>
                <w:bCs/>
              </w:rPr>
              <w:t>Definition</w:t>
            </w:r>
          </w:p>
        </w:tc>
      </w:tr>
      <w:tr w:rsidR="00957C5B" w:rsidRPr="0069506D" w14:paraId="2D6C0D3E" w14:textId="77777777" w:rsidTr="00B934B0">
        <w:trPr>
          <w:trHeight w:val="560"/>
        </w:trPr>
        <w:tc>
          <w:tcPr>
            <w:tcW w:w="2122" w:type="dxa"/>
            <w:hideMark/>
          </w:tcPr>
          <w:p w14:paraId="35CE39D2" w14:textId="77777777" w:rsidR="00957C5B" w:rsidRPr="00B27C6B" w:rsidRDefault="00957C5B" w:rsidP="00B934B0">
            <w:pPr>
              <w:rPr>
                <w:rFonts w:ascii="Arial" w:hAnsi="Arial" w:cs="Arial"/>
                <w:sz w:val="20"/>
                <w:szCs w:val="20"/>
              </w:rPr>
            </w:pPr>
            <w:r w:rsidRPr="00B27C6B">
              <w:rPr>
                <w:rFonts w:ascii="Arial" w:hAnsi="Arial" w:cs="Arial"/>
                <w:sz w:val="20"/>
                <w:szCs w:val="20"/>
              </w:rPr>
              <w:t>aaS</w:t>
            </w:r>
          </w:p>
        </w:tc>
        <w:tc>
          <w:tcPr>
            <w:tcW w:w="2409" w:type="dxa"/>
            <w:hideMark/>
          </w:tcPr>
          <w:p w14:paraId="438D0C4C" w14:textId="77777777" w:rsidR="00957C5B" w:rsidRPr="00B27C6B" w:rsidRDefault="00957C5B" w:rsidP="00B934B0">
            <w:pPr>
              <w:rPr>
                <w:rFonts w:ascii="Arial" w:hAnsi="Arial" w:cs="Arial"/>
                <w:sz w:val="20"/>
                <w:szCs w:val="20"/>
              </w:rPr>
            </w:pPr>
            <w:r w:rsidRPr="00B27C6B">
              <w:rPr>
                <w:rFonts w:ascii="Arial" w:hAnsi="Arial" w:cs="Arial"/>
                <w:sz w:val="20"/>
                <w:szCs w:val="20"/>
              </w:rPr>
              <w:t>as-a-Service</w:t>
            </w:r>
          </w:p>
        </w:tc>
        <w:tc>
          <w:tcPr>
            <w:tcW w:w="5097" w:type="dxa"/>
            <w:hideMark/>
          </w:tcPr>
          <w:p w14:paraId="151DA5BD" w14:textId="77777777" w:rsidR="00957C5B" w:rsidRPr="00B27C6B" w:rsidRDefault="00957C5B" w:rsidP="00B934B0">
            <w:pPr>
              <w:rPr>
                <w:rFonts w:ascii="Arial" w:hAnsi="Arial" w:cs="Arial"/>
                <w:sz w:val="20"/>
                <w:szCs w:val="20"/>
              </w:rPr>
            </w:pPr>
            <w:r w:rsidRPr="00B27C6B">
              <w:rPr>
                <w:rFonts w:ascii="Arial" w:hAnsi="Arial" w:cs="Arial"/>
                <w:sz w:val="20"/>
                <w:szCs w:val="20"/>
              </w:rPr>
              <w:t>An item, or grouping of items, made available to a customer as a service</w:t>
            </w:r>
          </w:p>
        </w:tc>
      </w:tr>
      <w:tr w:rsidR="00957C5B" w:rsidRPr="0069506D" w14:paraId="07205521" w14:textId="77777777" w:rsidTr="00B934B0">
        <w:trPr>
          <w:trHeight w:val="840"/>
        </w:trPr>
        <w:tc>
          <w:tcPr>
            <w:tcW w:w="2122" w:type="dxa"/>
            <w:hideMark/>
          </w:tcPr>
          <w:p w14:paraId="2544C53D" w14:textId="77777777" w:rsidR="00957C5B" w:rsidRPr="00B27C6B" w:rsidRDefault="00957C5B" w:rsidP="00B934B0">
            <w:pPr>
              <w:rPr>
                <w:rFonts w:ascii="Arial" w:hAnsi="Arial" w:cs="Arial"/>
                <w:sz w:val="20"/>
                <w:szCs w:val="20"/>
              </w:rPr>
            </w:pPr>
            <w:r w:rsidRPr="00B27C6B">
              <w:rPr>
                <w:rFonts w:ascii="Arial" w:hAnsi="Arial" w:cs="Arial"/>
                <w:sz w:val="20"/>
                <w:szCs w:val="20"/>
              </w:rPr>
              <w:t>Active Termination</w:t>
            </w:r>
          </w:p>
        </w:tc>
        <w:tc>
          <w:tcPr>
            <w:tcW w:w="2409" w:type="dxa"/>
            <w:hideMark/>
          </w:tcPr>
          <w:p w14:paraId="5A4F7419"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3525D31A" w14:textId="77777777" w:rsidR="00957C5B" w:rsidRPr="00B27C6B" w:rsidRDefault="00957C5B" w:rsidP="00B934B0">
            <w:pPr>
              <w:rPr>
                <w:rFonts w:ascii="Arial" w:hAnsi="Arial" w:cs="Arial"/>
                <w:sz w:val="20"/>
                <w:szCs w:val="20"/>
              </w:rPr>
            </w:pPr>
            <w:r w:rsidRPr="00B27C6B">
              <w:rPr>
                <w:rFonts w:ascii="Arial" w:hAnsi="Arial" w:cs="Arial"/>
                <w:sz w:val="20"/>
                <w:szCs w:val="20"/>
              </w:rPr>
              <w:t>Where the Service Provider provide a device that terminates the service at a site and enables end-to-end management.</w:t>
            </w:r>
          </w:p>
        </w:tc>
      </w:tr>
      <w:tr w:rsidR="00957C5B" w:rsidRPr="0069506D" w14:paraId="52AE87DF" w14:textId="77777777" w:rsidTr="00B934B0">
        <w:trPr>
          <w:trHeight w:val="290"/>
        </w:trPr>
        <w:tc>
          <w:tcPr>
            <w:tcW w:w="2122" w:type="dxa"/>
            <w:noWrap/>
            <w:hideMark/>
          </w:tcPr>
          <w:p w14:paraId="7E6E8DCE" w14:textId="77777777" w:rsidR="00957C5B" w:rsidRPr="00B27C6B" w:rsidRDefault="00957C5B" w:rsidP="00B934B0">
            <w:pPr>
              <w:rPr>
                <w:rFonts w:ascii="Arial" w:hAnsi="Arial" w:cs="Arial"/>
                <w:sz w:val="20"/>
                <w:szCs w:val="20"/>
              </w:rPr>
            </w:pPr>
            <w:r w:rsidRPr="00B27C6B">
              <w:rPr>
                <w:rFonts w:ascii="Arial" w:hAnsi="Arial" w:cs="Arial"/>
                <w:sz w:val="20"/>
                <w:szCs w:val="20"/>
              </w:rPr>
              <w:t>ADSL</w:t>
            </w:r>
          </w:p>
        </w:tc>
        <w:tc>
          <w:tcPr>
            <w:tcW w:w="2409" w:type="dxa"/>
            <w:hideMark/>
          </w:tcPr>
          <w:p w14:paraId="7243083A" w14:textId="77777777" w:rsidR="00957C5B" w:rsidRPr="00B27C6B" w:rsidRDefault="00957C5B" w:rsidP="00B934B0">
            <w:pPr>
              <w:rPr>
                <w:rFonts w:ascii="Arial" w:hAnsi="Arial" w:cs="Arial"/>
                <w:sz w:val="20"/>
                <w:szCs w:val="20"/>
              </w:rPr>
            </w:pPr>
            <w:r w:rsidRPr="00B27C6B">
              <w:rPr>
                <w:rFonts w:ascii="Arial" w:hAnsi="Arial" w:cs="Arial"/>
                <w:sz w:val="20"/>
                <w:szCs w:val="20"/>
              </w:rPr>
              <w:t>Asymmetric Digital Subscriber Line</w:t>
            </w:r>
          </w:p>
        </w:tc>
        <w:tc>
          <w:tcPr>
            <w:tcW w:w="5097" w:type="dxa"/>
            <w:hideMark/>
          </w:tcPr>
          <w:p w14:paraId="109F8498"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61A0F800" w14:textId="77777777" w:rsidTr="00B934B0">
        <w:trPr>
          <w:trHeight w:val="560"/>
        </w:trPr>
        <w:tc>
          <w:tcPr>
            <w:tcW w:w="2122" w:type="dxa"/>
            <w:noWrap/>
            <w:hideMark/>
          </w:tcPr>
          <w:p w14:paraId="0C9F48E3" w14:textId="77777777" w:rsidR="00957C5B" w:rsidRPr="00B27C6B" w:rsidRDefault="00957C5B" w:rsidP="00B934B0">
            <w:pPr>
              <w:rPr>
                <w:rFonts w:ascii="Arial" w:hAnsi="Arial" w:cs="Arial"/>
                <w:sz w:val="20"/>
                <w:szCs w:val="20"/>
              </w:rPr>
            </w:pPr>
            <w:r w:rsidRPr="00B27C6B">
              <w:rPr>
                <w:rFonts w:ascii="Arial" w:hAnsi="Arial" w:cs="Arial"/>
                <w:sz w:val="20"/>
                <w:szCs w:val="20"/>
              </w:rPr>
              <w:t>APN</w:t>
            </w:r>
          </w:p>
        </w:tc>
        <w:tc>
          <w:tcPr>
            <w:tcW w:w="2409" w:type="dxa"/>
            <w:noWrap/>
            <w:hideMark/>
          </w:tcPr>
          <w:p w14:paraId="55BBDBE5" w14:textId="77777777" w:rsidR="00957C5B" w:rsidRPr="00B27C6B" w:rsidRDefault="00957C5B" w:rsidP="00B934B0">
            <w:pPr>
              <w:rPr>
                <w:rFonts w:ascii="Arial" w:hAnsi="Arial" w:cs="Arial"/>
                <w:sz w:val="20"/>
                <w:szCs w:val="20"/>
              </w:rPr>
            </w:pPr>
            <w:r w:rsidRPr="00B27C6B">
              <w:rPr>
                <w:rFonts w:ascii="Arial" w:hAnsi="Arial" w:cs="Arial"/>
                <w:sz w:val="20"/>
                <w:szCs w:val="20"/>
              </w:rPr>
              <w:t>Access Point Name</w:t>
            </w:r>
          </w:p>
        </w:tc>
        <w:tc>
          <w:tcPr>
            <w:tcW w:w="5097" w:type="dxa"/>
            <w:hideMark/>
          </w:tcPr>
          <w:p w14:paraId="22EFB935" w14:textId="77777777" w:rsidR="00957C5B" w:rsidRPr="00B27C6B" w:rsidRDefault="00957C5B" w:rsidP="00B934B0">
            <w:pPr>
              <w:rPr>
                <w:rFonts w:ascii="Arial" w:hAnsi="Arial" w:cs="Arial"/>
                <w:sz w:val="20"/>
                <w:szCs w:val="20"/>
              </w:rPr>
            </w:pPr>
            <w:r w:rsidRPr="00B27C6B">
              <w:rPr>
                <w:rFonts w:ascii="Arial" w:hAnsi="Arial" w:cs="Arial"/>
                <w:sz w:val="20"/>
                <w:szCs w:val="20"/>
              </w:rPr>
              <w:t>A gateway between a mobile network and another network, such as the Internet or a Private WAN.</w:t>
            </w:r>
          </w:p>
        </w:tc>
      </w:tr>
      <w:tr w:rsidR="00957C5B" w:rsidRPr="0069506D" w14:paraId="1EF70E50" w14:textId="77777777" w:rsidTr="00B934B0">
        <w:trPr>
          <w:trHeight w:val="290"/>
        </w:trPr>
        <w:tc>
          <w:tcPr>
            <w:tcW w:w="2122" w:type="dxa"/>
            <w:noWrap/>
            <w:hideMark/>
          </w:tcPr>
          <w:p w14:paraId="7756F85B" w14:textId="77777777" w:rsidR="00957C5B" w:rsidRPr="00B27C6B" w:rsidRDefault="00957C5B" w:rsidP="00B934B0">
            <w:pPr>
              <w:rPr>
                <w:rFonts w:ascii="Arial" w:hAnsi="Arial" w:cs="Arial"/>
                <w:sz w:val="20"/>
                <w:szCs w:val="20"/>
              </w:rPr>
            </w:pPr>
            <w:r w:rsidRPr="00B27C6B">
              <w:rPr>
                <w:rFonts w:ascii="Arial" w:hAnsi="Arial" w:cs="Arial"/>
                <w:sz w:val="20"/>
                <w:szCs w:val="20"/>
              </w:rPr>
              <w:t>bps or bit/s</w:t>
            </w:r>
          </w:p>
        </w:tc>
        <w:tc>
          <w:tcPr>
            <w:tcW w:w="2409" w:type="dxa"/>
            <w:hideMark/>
          </w:tcPr>
          <w:p w14:paraId="5E82AB86" w14:textId="77777777" w:rsidR="00957C5B" w:rsidRPr="00B27C6B" w:rsidRDefault="00957C5B" w:rsidP="00B934B0">
            <w:pPr>
              <w:rPr>
                <w:rFonts w:ascii="Arial" w:hAnsi="Arial" w:cs="Arial"/>
                <w:sz w:val="20"/>
                <w:szCs w:val="20"/>
              </w:rPr>
            </w:pPr>
            <w:r w:rsidRPr="00B27C6B">
              <w:rPr>
                <w:rFonts w:ascii="Arial" w:hAnsi="Arial" w:cs="Arial"/>
                <w:sz w:val="20"/>
                <w:szCs w:val="20"/>
              </w:rPr>
              <w:t>Bits per second</w:t>
            </w:r>
          </w:p>
        </w:tc>
        <w:tc>
          <w:tcPr>
            <w:tcW w:w="5097" w:type="dxa"/>
            <w:hideMark/>
          </w:tcPr>
          <w:p w14:paraId="55FB263E"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1DED6443" w14:textId="77777777" w:rsidTr="00B934B0">
        <w:trPr>
          <w:trHeight w:val="290"/>
        </w:trPr>
        <w:tc>
          <w:tcPr>
            <w:tcW w:w="2122" w:type="dxa"/>
            <w:noWrap/>
            <w:hideMark/>
          </w:tcPr>
          <w:p w14:paraId="06ECDB39" w14:textId="77777777" w:rsidR="00957C5B" w:rsidRPr="00B27C6B" w:rsidRDefault="00957C5B" w:rsidP="00B934B0">
            <w:pPr>
              <w:rPr>
                <w:rFonts w:ascii="Arial" w:hAnsi="Arial" w:cs="Arial"/>
                <w:sz w:val="20"/>
                <w:szCs w:val="20"/>
              </w:rPr>
            </w:pPr>
            <w:r w:rsidRPr="00B27C6B">
              <w:rPr>
                <w:rFonts w:ascii="Arial" w:hAnsi="Arial" w:cs="Arial"/>
                <w:sz w:val="20"/>
                <w:szCs w:val="20"/>
              </w:rPr>
              <w:t>BYO</w:t>
            </w:r>
          </w:p>
        </w:tc>
        <w:tc>
          <w:tcPr>
            <w:tcW w:w="2409" w:type="dxa"/>
            <w:hideMark/>
          </w:tcPr>
          <w:p w14:paraId="47A2CA1C" w14:textId="77777777" w:rsidR="00957C5B" w:rsidRPr="00B27C6B" w:rsidRDefault="00957C5B" w:rsidP="00B934B0">
            <w:pPr>
              <w:rPr>
                <w:rFonts w:ascii="Arial" w:hAnsi="Arial" w:cs="Arial"/>
                <w:sz w:val="20"/>
                <w:szCs w:val="20"/>
              </w:rPr>
            </w:pPr>
            <w:r w:rsidRPr="00B27C6B">
              <w:rPr>
                <w:rFonts w:ascii="Arial" w:hAnsi="Arial" w:cs="Arial"/>
                <w:sz w:val="20"/>
                <w:szCs w:val="20"/>
              </w:rPr>
              <w:t>Bring your own</w:t>
            </w:r>
          </w:p>
        </w:tc>
        <w:tc>
          <w:tcPr>
            <w:tcW w:w="5097" w:type="dxa"/>
            <w:hideMark/>
          </w:tcPr>
          <w:p w14:paraId="4B307B0C"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48877B81" w14:textId="77777777" w:rsidTr="00B934B0">
        <w:trPr>
          <w:trHeight w:val="290"/>
        </w:trPr>
        <w:tc>
          <w:tcPr>
            <w:tcW w:w="2122" w:type="dxa"/>
            <w:noWrap/>
            <w:hideMark/>
          </w:tcPr>
          <w:p w14:paraId="372C1D35" w14:textId="77777777" w:rsidR="00957C5B" w:rsidRPr="00B27C6B" w:rsidRDefault="00957C5B" w:rsidP="00B934B0">
            <w:pPr>
              <w:rPr>
                <w:rFonts w:ascii="Arial" w:hAnsi="Arial" w:cs="Arial"/>
                <w:sz w:val="20"/>
                <w:szCs w:val="20"/>
              </w:rPr>
            </w:pPr>
            <w:r w:rsidRPr="00B27C6B">
              <w:rPr>
                <w:rFonts w:ascii="Arial" w:hAnsi="Arial" w:cs="Arial"/>
                <w:sz w:val="20"/>
                <w:szCs w:val="20"/>
              </w:rPr>
              <w:t>CAB</w:t>
            </w:r>
          </w:p>
        </w:tc>
        <w:tc>
          <w:tcPr>
            <w:tcW w:w="2409" w:type="dxa"/>
            <w:hideMark/>
          </w:tcPr>
          <w:p w14:paraId="32693CF1" w14:textId="77777777" w:rsidR="00957C5B" w:rsidRPr="00B27C6B" w:rsidRDefault="00957C5B" w:rsidP="00B934B0">
            <w:pPr>
              <w:rPr>
                <w:rFonts w:ascii="Arial" w:hAnsi="Arial" w:cs="Arial"/>
                <w:sz w:val="20"/>
                <w:szCs w:val="20"/>
              </w:rPr>
            </w:pPr>
            <w:r w:rsidRPr="00B27C6B">
              <w:rPr>
                <w:rFonts w:ascii="Arial" w:hAnsi="Arial" w:cs="Arial"/>
                <w:sz w:val="20"/>
                <w:szCs w:val="20"/>
              </w:rPr>
              <w:t>Change Advisory Board</w:t>
            </w:r>
          </w:p>
        </w:tc>
        <w:tc>
          <w:tcPr>
            <w:tcW w:w="5097" w:type="dxa"/>
            <w:hideMark/>
          </w:tcPr>
          <w:p w14:paraId="0A53B65B"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6CDBCEEF" w14:textId="77777777" w:rsidTr="00B934B0">
        <w:trPr>
          <w:trHeight w:val="840"/>
        </w:trPr>
        <w:tc>
          <w:tcPr>
            <w:tcW w:w="2122" w:type="dxa"/>
            <w:hideMark/>
          </w:tcPr>
          <w:p w14:paraId="1099D16B" w14:textId="77777777" w:rsidR="00957C5B" w:rsidRPr="00B27C6B" w:rsidRDefault="00957C5B" w:rsidP="00B934B0">
            <w:pPr>
              <w:rPr>
                <w:rFonts w:ascii="Arial" w:hAnsi="Arial" w:cs="Arial"/>
                <w:sz w:val="20"/>
                <w:szCs w:val="20"/>
              </w:rPr>
            </w:pPr>
            <w:r w:rsidRPr="00B27C6B">
              <w:rPr>
                <w:rFonts w:ascii="Arial" w:hAnsi="Arial" w:cs="Arial"/>
                <w:sz w:val="20"/>
                <w:szCs w:val="20"/>
              </w:rPr>
              <w:t>Circuit</w:t>
            </w:r>
          </w:p>
        </w:tc>
        <w:tc>
          <w:tcPr>
            <w:tcW w:w="2409" w:type="dxa"/>
            <w:hideMark/>
          </w:tcPr>
          <w:p w14:paraId="7803A945"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3F81AD22" w14:textId="77777777" w:rsidR="00957C5B" w:rsidRPr="00B27C6B" w:rsidRDefault="00957C5B" w:rsidP="00B934B0">
            <w:pPr>
              <w:rPr>
                <w:rFonts w:ascii="Arial" w:hAnsi="Arial" w:cs="Arial"/>
                <w:sz w:val="20"/>
                <w:szCs w:val="20"/>
              </w:rPr>
            </w:pPr>
            <w:r w:rsidRPr="00B27C6B">
              <w:rPr>
                <w:rFonts w:ascii="Arial" w:hAnsi="Arial" w:cs="Arial"/>
                <w:sz w:val="20"/>
                <w:szCs w:val="20"/>
              </w:rPr>
              <w:t>For data connections, a circuit a path that data transverses between two points.  A circuit is a component of a Service.</w:t>
            </w:r>
          </w:p>
        </w:tc>
      </w:tr>
      <w:tr w:rsidR="00957C5B" w:rsidRPr="0069506D" w14:paraId="508FF927" w14:textId="77777777" w:rsidTr="00B934B0">
        <w:trPr>
          <w:trHeight w:val="290"/>
        </w:trPr>
        <w:tc>
          <w:tcPr>
            <w:tcW w:w="2122" w:type="dxa"/>
            <w:noWrap/>
            <w:hideMark/>
          </w:tcPr>
          <w:p w14:paraId="479EA202" w14:textId="77777777" w:rsidR="00957C5B" w:rsidRPr="00B27C6B" w:rsidRDefault="00957C5B" w:rsidP="00B934B0">
            <w:pPr>
              <w:rPr>
                <w:rFonts w:ascii="Arial" w:hAnsi="Arial" w:cs="Arial"/>
                <w:sz w:val="20"/>
                <w:szCs w:val="20"/>
              </w:rPr>
            </w:pPr>
            <w:r w:rsidRPr="00B27C6B">
              <w:rPr>
                <w:rFonts w:ascii="Arial" w:hAnsi="Arial" w:cs="Arial"/>
                <w:sz w:val="20"/>
                <w:szCs w:val="20"/>
              </w:rPr>
              <w:t>CMS</w:t>
            </w:r>
          </w:p>
        </w:tc>
        <w:tc>
          <w:tcPr>
            <w:tcW w:w="2409" w:type="dxa"/>
            <w:hideMark/>
          </w:tcPr>
          <w:p w14:paraId="2BB9F1E2" w14:textId="77777777" w:rsidR="00957C5B" w:rsidRPr="00B27C6B" w:rsidRDefault="00957C5B" w:rsidP="00B934B0">
            <w:pPr>
              <w:rPr>
                <w:rFonts w:ascii="Arial" w:hAnsi="Arial" w:cs="Arial"/>
                <w:sz w:val="20"/>
                <w:szCs w:val="20"/>
              </w:rPr>
            </w:pPr>
            <w:r w:rsidRPr="00B27C6B">
              <w:rPr>
                <w:rFonts w:ascii="Arial" w:hAnsi="Arial" w:cs="Arial"/>
                <w:sz w:val="20"/>
                <w:szCs w:val="20"/>
              </w:rPr>
              <w:t>Configuration Management System</w:t>
            </w:r>
          </w:p>
        </w:tc>
        <w:tc>
          <w:tcPr>
            <w:tcW w:w="5097" w:type="dxa"/>
            <w:hideMark/>
          </w:tcPr>
          <w:p w14:paraId="178125B3"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2CE4C822" w14:textId="77777777" w:rsidTr="00B934B0">
        <w:trPr>
          <w:trHeight w:val="560"/>
        </w:trPr>
        <w:tc>
          <w:tcPr>
            <w:tcW w:w="2122" w:type="dxa"/>
            <w:noWrap/>
            <w:hideMark/>
          </w:tcPr>
          <w:p w14:paraId="3E561EB1" w14:textId="77777777" w:rsidR="00957C5B" w:rsidRPr="00B27C6B" w:rsidRDefault="00957C5B" w:rsidP="00B934B0">
            <w:pPr>
              <w:rPr>
                <w:rFonts w:ascii="Arial" w:hAnsi="Arial" w:cs="Arial"/>
                <w:sz w:val="20"/>
                <w:szCs w:val="20"/>
              </w:rPr>
            </w:pPr>
            <w:r w:rsidRPr="00B27C6B">
              <w:rPr>
                <w:rFonts w:ascii="Arial" w:hAnsi="Arial" w:cs="Arial"/>
                <w:sz w:val="20"/>
                <w:szCs w:val="20"/>
              </w:rPr>
              <w:t>Contract Authority</w:t>
            </w:r>
          </w:p>
        </w:tc>
        <w:tc>
          <w:tcPr>
            <w:tcW w:w="2409" w:type="dxa"/>
            <w:noWrap/>
            <w:hideMark/>
          </w:tcPr>
          <w:p w14:paraId="08E437C2"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363BBD95" w14:textId="77777777" w:rsidR="00957C5B" w:rsidRPr="00B27C6B" w:rsidRDefault="00957C5B" w:rsidP="00B934B0">
            <w:pPr>
              <w:rPr>
                <w:rFonts w:ascii="Arial" w:hAnsi="Arial" w:cs="Arial"/>
                <w:sz w:val="20"/>
                <w:szCs w:val="20"/>
              </w:rPr>
            </w:pPr>
            <w:r w:rsidRPr="00B27C6B">
              <w:rPr>
                <w:rFonts w:ascii="Arial" w:hAnsi="Arial" w:cs="Arial"/>
                <w:sz w:val="20"/>
                <w:szCs w:val="20"/>
              </w:rPr>
              <w:t>The central entity that is accountable and responsible for the Head Agreements of the TPAs</w:t>
            </w:r>
          </w:p>
        </w:tc>
      </w:tr>
      <w:tr w:rsidR="00957C5B" w:rsidRPr="0069506D" w14:paraId="543F0441" w14:textId="77777777" w:rsidTr="00B934B0">
        <w:trPr>
          <w:trHeight w:val="290"/>
        </w:trPr>
        <w:tc>
          <w:tcPr>
            <w:tcW w:w="2122" w:type="dxa"/>
            <w:noWrap/>
            <w:hideMark/>
          </w:tcPr>
          <w:p w14:paraId="5FDE935F" w14:textId="77777777" w:rsidR="00957C5B" w:rsidRPr="00B27C6B" w:rsidRDefault="00957C5B" w:rsidP="00B934B0">
            <w:pPr>
              <w:rPr>
                <w:rFonts w:ascii="Arial" w:hAnsi="Arial" w:cs="Arial"/>
                <w:sz w:val="20"/>
                <w:szCs w:val="20"/>
              </w:rPr>
            </w:pPr>
            <w:r w:rsidRPr="00B27C6B">
              <w:rPr>
                <w:rFonts w:ascii="Arial" w:hAnsi="Arial" w:cs="Arial"/>
                <w:sz w:val="20"/>
                <w:szCs w:val="20"/>
              </w:rPr>
              <w:t>CoS</w:t>
            </w:r>
          </w:p>
        </w:tc>
        <w:tc>
          <w:tcPr>
            <w:tcW w:w="2409" w:type="dxa"/>
            <w:hideMark/>
          </w:tcPr>
          <w:p w14:paraId="78C8873D" w14:textId="77777777" w:rsidR="00957C5B" w:rsidRPr="00B27C6B" w:rsidRDefault="00957C5B" w:rsidP="00B934B0">
            <w:pPr>
              <w:rPr>
                <w:rFonts w:ascii="Arial" w:hAnsi="Arial" w:cs="Arial"/>
                <w:sz w:val="20"/>
                <w:szCs w:val="20"/>
              </w:rPr>
            </w:pPr>
            <w:r w:rsidRPr="00B27C6B">
              <w:rPr>
                <w:rFonts w:ascii="Arial" w:hAnsi="Arial" w:cs="Arial"/>
                <w:sz w:val="20"/>
                <w:szCs w:val="20"/>
              </w:rPr>
              <w:t>Class of Service</w:t>
            </w:r>
          </w:p>
        </w:tc>
        <w:tc>
          <w:tcPr>
            <w:tcW w:w="5097" w:type="dxa"/>
            <w:hideMark/>
          </w:tcPr>
          <w:p w14:paraId="3FF9264C"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38F72929" w14:textId="77777777" w:rsidTr="00B934B0">
        <w:trPr>
          <w:trHeight w:val="290"/>
        </w:trPr>
        <w:tc>
          <w:tcPr>
            <w:tcW w:w="2122" w:type="dxa"/>
            <w:noWrap/>
            <w:hideMark/>
          </w:tcPr>
          <w:p w14:paraId="109318DE"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2409" w:type="dxa"/>
            <w:hideMark/>
          </w:tcPr>
          <w:p w14:paraId="762DBBA9"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53853961" w14:textId="77777777" w:rsidR="00957C5B" w:rsidRPr="00B27C6B" w:rsidRDefault="00957C5B" w:rsidP="00B934B0">
            <w:pPr>
              <w:rPr>
                <w:rFonts w:ascii="Arial" w:hAnsi="Arial" w:cs="Arial"/>
                <w:sz w:val="20"/>
                <w:szCs w:val="20"/>
              </w:rPr>
            </w:pPr>
            <w:r w:rsidRPr="00B27C6B">
              <w:rPr>
                <w:rFonts w:ascii="Arial" w:hAnsi="Arial" w:cs="Arial"/>
                <w:sz w:val="20"/>
                <w:szCs w:val="20"/>
              </w:rPr>
              <w:t>TPA Release Version</w:t>
            </w:r>
          </w:p>
        </w:tc>
      </w:tr>
      <w:tr w:rsidR="00957C5B" w:rsidRPr="0069506D" w14:paraId="6081B307" w14:textId="77777777" w:rsidTr="00B934B0">
        <w:trPr>
          <w:trHeight w:val="290"/>
        </w:trPr>
        <w:tc>
          <w:tcPr>
            <w:tcW w:w="2122" w:type="dxa"/>
            <w:noWrap/>
            <w:hideMark/>
          </w:tcPr>
          <w:p w14:paraId="7CF2EB73" w14:textId="77777777" w:rsidR="00957C5B" w:rsidRPr="00B27C6B" w:rsidRDefault="00957C5B" w:rsidP="00B934B0">
            <w:pPr>
              <w:rPr>
                <w:rFonts w:ascii="Arial" w:hAnsi="Arial" w:cs="Arial"/>
                <w:sz w:val="20"/>
                <w:szCs w:val="20"/>
              </w:rPr>
            </w:pPr>
            <w:r w:rsidRPr="00B27C6B">
              <w:rPr>
                <w:rFonts w:ascii="Arial" w:hAnsi="Arial" w:cs="Arial"/>
                <w:sz w:val="20"/>
                <w:szCs w:val="20"/>
              </w:rPr>
              <w:t>CSI</w:t>
            </w:r>
          </w:p>
        </w:tc>
        <w:tc>
          <w:tcPr>
            <w:tcW w:w="2409" w:type="dxa"/>
            <w:hideMark/>
          </w:tcPr>
          <w:p w14:paraId="0E3F87A7" w14:textId="77777777" w:rsidR="00957C5B" w:rsidRPr="00B27C6B" w:rsidRDefault="00957C5B" w:rsidP="00B934B0">
            <w:pPr>
              <w:rPr>
                <w:rFonts w:ascii="Arial" w:hAnsi="Arial" w:cs="Arial"/>
                <w:sz w:val="20"/>
                <w:szCs w:val="20"/>
              </w:rPr>
            </w:pPr>
            <w:r w:rsidRPr="00B27C6B">
              <w:rPr>
                <w:rFonts w:ascii="Arial" w:hAnsi="Arial" w:cs="Arial"/>
                <w:sz w:val="20"/>
                <w:szCs w:val="20"/>
              </w:rPr>
              <w:t>Continual Service Improvement</w:t>
            </w:r>
          </w:p>
        </w:tc>
        <w:tc>
          <w:tcPr>
            <w:tcW w:w="5097" w:type="dxa"/>
            <w:hideMark/>
          </w:tcPr>
          <w:p w14:paraId="3643C24C"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03D8B5D1" w14:textId="77777777" w:rsidTr="00B934B0">
        <w:trPr>
          <w:trHeight w:val="560"/>
        </w:trPr>
        <w:tc>
          <w:tcPr>
            <w:tcW w:w="2122" w:type="dxa"/>
            <w:hideMark/>
          </w:tcPr>
          <w:p w14:paraId="6ABDF014" w14:textId="77777777" w:rsidR="00957C5B" w:rsidRPr="00B27C6B" w:rsidRDefault="00957C5B" w:rsidP="00B934B0">
            <w:pPr>
              <w:rPr>
                <w:rFonts w:ascii="Arial" w:hAnsi="Arial" w:cs="Arial"/>
                <w:sz w:val="20"/>
                <w:szCs w:val="20"/>
              </w:rPr>
            </w:pPr>
            <w:r w:rsidRPr="00B27C6B">
              <w:rPr>
                <w:rFonts w:ascii="Arial" w:hAnsi="Arial" w:cs="Arial"/>
                <w:sz w:val="20"/>
                <w:szCs w:val="20"/>
              </w:rPr>
              <w:t>Customer</w:t>
            </w:r>
          </w:p>
        </w:tc>
        <w:tc>
          <w:tcPr>
            <w:tcW w:w="2409" w:type="dxa"/>
            <w:hideMark/>
          </w:tcPr>
          <w:p w14:paraId="13B0159F"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653A2CE2" w14:textId="77777777" w:rsidR="00957C5B" w:rsidRPr="00B27C6B" w:rsidRDefault="00957C5B" w:rsidP="00B934B0">
            <w:pPr>
              <w:rPr>
                <w:rFonts w:ascii="Arial" w:hAnsi="Arial" w:cs="Arial"/>
                <w:sz w:val="20"/>
                <w:szCs w:val="20"/>
              </w:rPr>
            </w:pPr>
            <w:r w:rsidRPr="00B27C6B">
              <w:rPr>
                <w:rFonts w:ascii="Arial" w:hAnsi="Arial" w:cs="Arial"/>
                <w:sz w:val="20"/>
                <w:szCs w:val="20"/>
              </w:rPr>
              <w:t>NSW Government Agency, or any organisation procuring services from the Service Catalogues.</w:t>
            </w:r>
          </w:p>
        </w:tc>
      </w:tr>
      <w:tr w:rsidR="00957C5B" w:rsidRPr="0069506D" w14:paraId="28FA35AE" w14:textId="77777777" w:rsidTr="00B934B0">
        <w:trPr>
          <w:trHeight w:val="560"/>
        </w:trPr>
        <w:tc>
          <w:tcPr>
            <w:tcW w:w="2122" w:type="dxa"/>
            <w:hideMark/>
          </w:tcPr>
          <w:p w14:paraId="2BC3D2FE" w14:textId="77777777" w:rsidR="00957C5B" w:rsidRPr="00B27C6B" w:rsidRDefault="00957C5B" w:rsidP="00B934B0">
            <w:pPr>
              <w:rPr>
                <w:rFonts w:ascii="Arial" w:hAnsi="Arial" w:cs="Arial"/>
                <w:sz w:val="20"/>
                <w:szCs w:val="20"/>
              </w:rPr>
            </w:pPr>
            <w:r w:rsidRPr="00B27C6B">
              <w:rPr>
                <w:rFonts w:ascii="Arial" w:hAnsi="Arial" w:cs="Arial"/>
                <w:sz w:val="20"/>
                <w:szCs w:val="20"/>
              </w:rPr>
              <w:t>CPE</w:t>
            </w:r>
          </w:p>
        </w:tc>
        <w:tc>
          <w:tcPr>
            <w:tcW w:w="2409" w:type="dxa"/>
            <w:hideMark/>
          </w:tcPr>
          <w:p w14:paraId="1282195E" w14:textId="77777777" w:rsidR="00957C5B" w:rsidRPr="00B27C6B" w:rsidRDefault="00957C5B" w:rsidP="00B934B0">
            <w:pPr>
              <w:rPr>
                <w:rFonts w:ascii="Arial" w:hAnsi="Arial" w:cs="Arial"/>
                <w:sz w:val="20"/>
                <w:szCs w:val="20"/>
              </w:rPr>
            </w:pPr>
            <w:r w:rsidRPr="00B27C6B">
              <w:rPr>
                <w:rFonts w:ascii="Arial" w:hAnsi="Arial" w:cs="Arial"/>
                <w:sz w:val="20"/>
                <w:szCs w:val="20"/>
              </w:rPr>
              <w:t>Customer Premise Equipment</w:t>
            </w:r>
          </w:p>
        </w:tc>
        <w:tc>
          <w:tcPr>
            <w:tcW w:w="5097" w:type="dxa"/>
            <w:hideMark/>
          </w:tcPr>
          <w:p w14:paraId="2413DC61" w14:textId="77777777" w:rsidR="00957C5B" w:rsidRPr="00B27C6B" w:rsidRDefault="00957C5B" w:rsidP="00B934B0">
            <w:pPr>
              <w:rPr>
                <w:rFonts w:ascii="Arial" w:hAnsi="Arial" w:cs="Arial"/>
                <w:sz w:val="20"/>
                <w:szCs w:val="20"/>
              </w:rPr>
            </w:pPr>
            <w:r w:rsidRPr="00B27C6B">
              <w:rPr>
                <w:rFonts w:ascii="Arial" w:hAnsi="Arial" w:cs="Arial"/>
                <w:sz w:val="20"/>
                <w:szCs w:val="20"/>
              </w:rPr>
              <w:t>A device that is used by Service Providers to terminate services at a site.</w:t>
            </w:r>
          </w:p>
        </w:tc>
      </w:tr>
      <w:tr w:rsidR="00957C5B" w:rsidRPr="0069506D" w14:paraId="5002B7F0" w14:textId="77777777" w:rsidTr="00B934B0">
        <w:trPr>
          <w:trHeight w:val="560"/>
        </w:trPr>
        <w:tc>
          <w:tcPr>
            <w:tcW w:w="2122" w:type="dxa"/>
            <w:noWrap/>
            <w:hideMark/>
          </w:tcPr>
          <w:p w14:paraId="21EA0FC8" w14:textId="77777777" w:rsidR="00957C5B" w:rsidRPr="00B27C6B" w:rsidRDefault="00957C5B" w:rsidP="00B934B0">
            <w:pPr>
              <w:rPr>
                <w:rFonts w:ascii="Arial" w:hAnsi="Arial" w:cs="Arial"/>
                <w:sz w:val="20"/>
                <w:szCs w:val="20"/>
              </w:rPr>
            </w:pPr>
            <w:r w:rsidRPr="00B27C6B">
              <w:rPr>
                <w:rFonts w:ascii="Arial" w:hAnsi="Arial" w:cs="Arial"/>
                <w:sz w:val="20"/>
                <w:szCs w:val="20"/>
              </w:rPr>
              <w:t>Customer Termination Device</w:t>
            </w:r>
          </w:p>
        </w:tc>
        <w:tc>
          <w:tcPr>
            <w:tcW w:w="2409" w:type="dxa"/>
            <w:noWrap/>
            <w:hideMark/>
          </w:tcPr>
          <w:p w14:paraId="2B6C2EA5"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70463240" w14:textId="77777777" w:rsidR="00957C5B" w:rsidRPr="00B27C6B" w:rsidRDefault="00957C5B" w:rsidP="00B934B0">
            <w:pPr>
              <w:rPr>
                <w:rFonts w:ascii="Arial" w:hAnsi="Arial" w:cs="Arial"/>
                <w:sz w:val="20"/>
                <w:szCs w:val="20"/>
              </w:rPr>
            </w:pPr>
            <w:r w:rsidRPr="00B27C6B">
              <w:rPr>
                <w:rFonts w:ascii="Arial" w:hAnsi="Arial" w:cs="Arial"/>
                <w:sz w:val="20"/>
                <w:szCs w:val="20"/>
              </w:rPr>
              <w:t>A Customer device that is connected to the Provider's equipment</w:t>
            </w:r>
          </w:p>
        </w:tc>
      </w:tr>
      <w:tr w:rsidR="00957C5B" w:rsidRPr="0069506D" w14:paraId="0D1F128B" w14:textId="77777777" w:rsidTr="00B934B0">
        <w:trPr>
          <w:trHeight w:val="290"/>
        </w:trPr>
        <w:tc>
          <w:tcPr>
            <w:tcW w:w="2122" w:type="dxa"/>
            <w:noWrap/>
            <w:hideMark/>
          </w:tcPr>
          <w:p w14:paraId="1357413D" w14:textId="77777777" w:rsidR="00957C5B" w:rsidRPr="00B27C6B" w:rsidRDefault="00957C5B" w:rsidP="00B934B0">
            <w:pPr>
              <w:rPr>
                <w:rFonts w:ascii="Arial" w:hAnsi="Arial" w:cs="Arial"/>
                <w:sz w:val="20"/>
                <w:szCs w:val="20"/>
              </w:rPr>
            </w:pPr>
            <w:r w:rsidRPr="00B27C6B">
              <w:rPr>
                <w:rFonts w:ascii="Arial" w:hAnsi="Arial" w:cs="Arial"/>
                <w:sz w:val="20"/>
                <w:szCs w:val="20"/>
              </w:rPr>
              <w:t>DHCP</w:t>
            </w:r>
          </w:p>
        </w:tc>
        <w:tc>
          <w:tcPr>
            <w:tcW w:w="2409" w:type="dxa"/>
            <w:hideMark/>
          </w:tcPr>
          <w:p w14:paraId="156E8CD7" w14:textId="77777777" w:rsidR="00957C5B" w:rsidRPr="00B27C6B" w:rsidRDefault="00957C5B" w:rsidP="00B934B0">
            <w:pPr>
              <w:rPr>
                <w:rFonts w:ascii="Arial" w:hAnsi="Arial" w:cs="Arial"/>
                <w:sz w:val="20"/>
                <w:szCs w:val="20"/>
              </w:rPr>
            </w:pPr>
            <w:r w:rsidRPr="00B27C6B">
              <w:rPr>
                <w:rFonts w:ascii="Arial" w:hAnsi="Arial" w:cs="Arial"/>
                <w:sz w:val="20"/>
                <w:szCs w:val="20"/>
              </w:rPr>
              <w:t>Dynamic Host Control Protocol</w:t>
            </w:r>
          </w:p>
        </w:tc>
        <w:tc>
          <w:tcPr>
            <w:tcW w:w="5097" w:type="dxa"/>
            <w:hideMark/>
          </w:tcPr>
          <w:p w14:paraId="4D1DD91D"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4A440DCB" w14:textId="77777777" w:rsidTr="00B934B0">
        <w:trPr>
          <w:trHeight w:val="290"/>
        </w:trPr>
        <w:tc>
          <w:tcPr>
            <w:tcW w:w="2122" w:type="dxa"/>
            <w:noWrap/>
            <w:hideMark/>
          </w:tcPr>
          <w:p w14:paraId="7C170C46" w14:textId="77777777" w:rsidR="00957C5B" w:rsidRPr="00B27C6B" w:rsidRDefault="00957C5B" w:rsidP="00B934B0">
            <w:pPr>
              <w:rPr>
                <w:rFonts w:ascii="Arial" w:hAnsi="Arial" w:cs="Arial"/>
                <w:sz w:val="20"/>
                <w:szCs w:val="20"/>
              </w:rPr>
            </w:pPr>
            <w:r w:rsidRPr="00B27C6B">
              <w:rPr>
                <w:rFonts w:ascii="Arial" w:hAnsi="Arial" w:cs="Arial"/>
                <w:sz w:val="20"/>
                <w:szCs w:val="20"/>
              </w:rPr>
              <w:t>DISS</w:t>
            </w:r>
          </w:p>
        </w:tc>
        <w:tc>
          <w:tcPr>
            <w:tcW w:w="2409" w:type="dxa"/>
            <w:hideMark/>
          </w:tcPr>
          <w:p w14:paraId="1B3ED8F6" w14:textId="77777777" w:rsidR="00957C5B" w:rsidRPr="00B27C6B" w:rsidRDefault="00957C5B" w:rsidP="00B934B0">
            <w:pPr>
              <w:rPr>
                <w:rFonts w:ascii="Arial" w:hAnsi="Arial" w:cs="Arial"/>
                <w:sz w:val="20"/>
                <w:szCs w:val="20"/>
              </w:rPr>
            </w:pPr>
            <w:r w:rsidRPr="00B27C6B">
              <w:rPr>
                <w:rFonts w:ascii="Arial" w:hAnsi="Arial" w:cs="Arial"/>
                <w:sz w:val="20"/>
                <w:szCs w:val="20"/>
              </w:rPr>
              <w:t>Digital Information Security Strategy</w:t>
            </w:r>
          </w:p>
        </w:tc>
        <w:tc>
          <w:tcPr>
            <w:tcW w:w="5097" w:type="dxa"/>
            <w:hideMark/>
          </w:tcPr>
          <w:p w14:paraId="55160ED6"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4C05AD7D" w14:textId="77777777" w:rsidTr="00B934B0">
        <w:trPr>
          <w:trHeight w:val="840"/>
        </w:trPr>
        <w:tc>
          <w:tcPr>
            <w:tcW w:w="2122" w:type="dxa"/>
            <w:noWrap/>
            <w:hideMark/>
          </w:tcPr>
          <w:p w14:paraId="2FD20DB9" w14:textId="77777777" w:rsidR="00957C5B" w:rsidRPr="00B27C6B" w:rsidRDefault="00957C5B" w:rsidP="00B934B0">
            <w:pPr>
              <w:rPr>
                <w:rFonts w:ascii="Arial" w:hAnsi="Arial" w:cs="Arial"/>
                <w:sz w:val="20"/>
                <w:szCs w:val="20"/>
              </w:rPr>
            </w:pPr>
            <w:r w:rsidRPr="00B27C6B">
              <w:rPr>
                <w:rFonts w:ascii="Arial" w:hAnsi="Arial" w:cs="Arial"/>
                <w:sz w:val="20"/>
                <w:szCs w:val="20"/>
              </w:rPr>
              <w:t>DoS (or DDoS)</w:t>
            </w:r>
          </w:p>
        </w:tc>
        <w:tc>
          <w:tcPr>
            <w:tcW w:w="2409" w:type="dxa"/>
            <w:noWrap/>
            <w:hideMark/>
          </w:tcPr>
          <w:p w14:paraId="2865380B" w14:textId="77777777" w:rsidR="00957C5B" w:rsidRPr="00B27C6B" w:rsidRDefault="00957C5B" w:rsidP="00B934B0">
            <w:pPr>
              <w:rPr>
                <w:rFonts w:ascii="Arial" w:hAnsi="Arial" w:cs="Arial"/>
                <w:sz w:val="20"/>
                <w:szCs w:val="20"/>
              </w:rPr>
            </w:pPr>
            <w:r w:rsidRPr="00B27C6B">
              <w:rPr>
                <w:rFonts w:ascii="Arial" w:hAnsi="Arial" w:cs="Arial"/>
                <w:sz w:val="20"/>
                <w:szCs w:val="20"/>
              </w:rPr>
              <w:t>Denial of service (or distributed denial of service)</w:t>
            </w:r>
          </w:p>
        </w:tc>
        <w:tc>
          <w:tcPr>
            <w:tcW w:w="5097" w:type="dxa"/>
            <w:hideMark/>
          </w:tcPr>
          <w:p w14:paraId="4E23BC90" w14:textId="77777777" w:rsidR="00957C5B" w:rsidRPr="00B27C6B" w:rsidRDefault="00957C5B" w:rsidP="00B934B0">
            <w:pPr>
              <w:rPr>
                <w:rFonts w:ascii="Arial" w:hAnsi="Arial" w:cs="Arial"/>
                <w:sz w:val="20"/>
                <w:szCs w:val="20"/>
              </w:rPr>
            </w:pPr>
            <w:r w:rsidRPr="00B27C6B">
              <w:rPr>
                <w:rFonts w:ascii="Arial" w:hAnsi="Arial" w:cs="Arial"/>
                <w:sz w:val="20"/>
                <w:szCs w:val="20"/>
              </w:rPr>
              <w:t>An attack that attempts to make a service unavailable by overwhelming it with traffic from multiple sources.</w:t>
            </w:r>
          </w:p>
        </w:tc>
      </w:tr>
      <w:tr w:rsidR="00957C5B" w:rsidRPr="0069506D" w14:paraId="1F18CC2E" w14:textId="77777777" w:rsidTr="00B934B0">
        <w:trPr>
          <w:trHeight w:val="290"/>
        </w:trPr>
        <w:tc>
          <w:tcPr>
            <w:tcW w:w="2122" w:type="dxa"/>
            <w:noWrap/>
            <w:hideMark/>
          </w:tcPr>
          <w:p w14:paraId="10DD71B3" w14:textId="77777777" w:rsidR="00957C5B" w:rsidRPr="00B27C6B" w:rsidRDefault="00957C5B" w:rsidP="00B934B0">
            <w:pPr>
              <w:rPr>
                <w:rFonts w:ascii="Arial" w:hAnsi="Arial" w:cs="Arial"/>
                <w:sz w:val="20"/>
                <w:szCs w:val="20"/>
              </w:rPr>
            </w:pPr>
            <w:r w:rsidRPr="00B27C6B">
              <w:rPr>
                <w:rFonts w:ascii="Arial" w:hAnsi="Arial" w:cs="Arial"/>
                <w:sz w:val="20"/>
                <w:szCs w:val="20"/>
              </w:rPr>
              <w:t>DWDM</w:t>
            </w:r>
          </w:p>
        </w:tc>
        <w:tc>
          <w:tcPr>
            <w:tcW w:w="2409" w:type="dxa"/>
            <w:hideMark/>
          </w:tcPr>
          <w:p w14:paraId="1A5F98FA" w14:textId="77777777" w:rsidR="00957C5B" w:rsidRPr="00B27C6B" w:rsidRDefault="00957C5B" w:rsidP="00B934B0">
            <w:pPr>
              <w:rPr>
                <w:rFonts w:ascii="Arial" w:hAnsi="Arial" w:cs="Arial"/>
                <w:sz w:val="20"/>
                <w:szCs w:val="20"/>
              </w:rPr>
            </w:pPr>
            <w:r w:rsidRPr="00B27C6B">
              <w:rPr>
                <w:rFonts w:ascii="Arial" w:hAnsi="Arial" w:cs="Arial"/>
                <w:sz w:val="20"/>
                <w:szCs w:val="20"/>
              </w:rPr>
              <w:t>Dense Wavelength Division Multiplexing</w:t>
            </w:r>
          </w:p>
        </w:tc>
        <w:tc>
          <w:tcPr>
            <w:tcW w:w="5097" w:type="dxa"/>
            <w:hideMark/>
          </w:tcPr>
          <w:p w14:paraId="607C6418"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6DF10B1E" w14:textId="77777777" w:rsidTr="00B934B0">
        <w:trPr>
          <w:trHeight w:val="840"/>
        </w:trPr>
        <w:tc>
          <w:tcPr>
            <w:tcW w:w="2122" w:type="dxa"/>
            <w:noWrap/>
            <w:hideMark/>
          </w:tcPr>
          <w:p w14:paraId="155DC3ED" w14:textId="77777777" w:rsidR="00957C5B" w:rsidRPr="00B27C6B" w:rsidRDefault="00957C5B" w:rsidP="00B934B0">
            <w:pPr>
              <w:rPr>
                <w:rFonts w:ascii="Arial" w:hAnsi="Arial" w:cs="Arial"/>
                <w:sz w:val="20"/>
                <w:szCs w:val="20"/>
              </w:rPr>
            </w:pPr>
            <w:r w:rsidRPr="00B27C6B">
              <w:rPr>
                <w:rFonts w:ascii="Arial" w:hAnsi="Arial" w:cs="Arial"/>
                <w:sz w:val="20"/>
                <w:szCs w:val="20"/>
              </w:rPr>
              <w:t>Error</w:t>
            </w:r>
          </w:p>
        </w:tc>
        <w:tc>
          <w:tcPr>
            <w:tcW w:w="2409" w:type="dxa"/>
            <w:noWrap/>
            <w:hideMark/>
          </w:tcPr>
          <w:p w14:paraId="49320BF3"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2001539A" w14:textId="77777777" w:rsidR="00957C5B" w:rsidRPr="00B27C6B" w:rsidRDefault="00957C5B" w:rsidP="00B934B0">
            <w:pPr>
              <w:rPr>
                <w:rFonts w:ascii="Arial" w:hAnsi="Arial" w:cs="Arial"/>
                <w:sz w:val="20"/>
                <w:szCs w:val="20"/>
              </w:rPr>
            </w:pPr>
            <w:r w:rsidRPr="00B27C6B">
              <w:rPr>
                <w:rFonts w:ascii="Arial" w:hAnsi="Arial" w:cs="Arial"/>
                <w:sz w:val="20"/>
                <w:szCs w:val="20"/>
              </w:rPr>
              <w:t>A design flaw or malfunction that causes a failure of one or more IT services or other configuration items.</w:t>
            </w:r>
          </w:p>
        </w:tc>
      </w:tr>
      <w:tr w:rsidR="00957C5B" w:rsidRPr="0069506D" w14:paraId="4E5D0916" w14:textId="77777777" w:rsidTr="00B934B0">
        <w:trPr>
          <w:trHeight w:val="560"/>
        </w:trPr>
        <w:tc>
          <w:tcPr>
            <w:tcW w:w="2122" w:type="dxa"/>
            <w:noWrap/>
            <w:hideMark/>
          </w:tcPr>
          <w:p w14:paraId="53446560" w14:textId="77777777" w:rsidR="00957C5B" w:rsidRPr="00B27C6B" w:rsidRDefault="00957C5B" w:rsidP="00B934B0">
            <w:pPr>
              <w:rPr>
                <w:rFonts w:ascii="Arial" w:hAnsi="Arial" w:cs="Arial"/>
                <w:sz w:val="20"/>
                <w:szCs w:val="20"/>
              </w:rPr>
            </w:pPr>
            <w:r w:rsidRPr="00B27C6B">
              <w:rPr>
                <w:rFonts w:ascii="Arial" w:hAnsi="Arial" w:cs="Arial"/>
                <w:sz w:val="20"/>
                <w:szCs w:val="20"/>
              </w:rPr>
              <w:t>Event</w:t>
            </w:r>
          </w:p>
        </w:tc>
        <w:tc>
          <w:tcPr>
            <w:tcW w:w="2409" w:type="dxa"/>
            <w:noWrap/>
            <w:hideMark/>
          </w:tcPr>
          <w:p w14:paraId="01F1E7E0"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3859213E" w14:textId="77777777" w:rsidR="00957C5B" w:rsidRPr="00B27C6B" w:rsidRDefault="00957C5B" w:rsidP="00B934B0">
            <w:pPr>
              <w:rPr>
                <w:rFonts w:ascii="Arial" w:hAnsi="Arial" w:cs="Arial"/>
                <w:sz w:val="20"/>
                <w:szCs w:val="20"/>
              </w:rPr>
            </w:pPr>
            <w:r w:rsidRPr="00B27C6B">
              <w:rPr>
                <w:rFonts w:ascii="Arial" w:hAnsi="Arial" w:cs="Arial"/>
                <w:sz w:val="20"/>
                <w:szCs w:val="20"/>
              </w:rPr>
              <w:t>A change of state that has significance for the management of a service.</w:t>
            </w:r>
          </w:p>
        </w:tc>
      </w:tr>
      <w:tr w:rsidR="00957C5B" w:rsidRPr="0069506D" w14:paraId="35DC9152" w14:textId="77777777" w:rsidTr="00B934B0">
        <w:trPr>
          <w:trHeight w:val="1120"/>
        </w:trPr>
        <w:tc>
          <w:tcPr>
            <w:tcW w:w="2122" w:type="dxa"/>
            <w:hideMark/>
          </w:tcPr>
          <w:p w14:paraId="62327F5C" w14:textId="77777777" w:rsidR="00957C5B" w:rsidRPr="00B27C6B" w:rsidRDefault="00957C5B" w:rsidP="00B934B0">
            <w:pPr>
              <w:rPr>
                <w:rFonts w:ascii="Arial" w:hAnsi="Arial" w:cs="Arial"/>
                <w:sz w:val="20"/>
                <w:szCs w:val="20"/>
              </w:rPr>
            </w:pPr>
            <w:r w:rsidRPr="00B27C6B">
              <w:rPr>
                <w:rFonts w:ascii="Arial" w:hAnsi="Arial" w:cs="Arial"/>
                <w:sz w:val="20"/>
                <w:szCs w:val="20"/>
              </w:rPr>
              <w:lastRenderedPageBreak/>
              <w:t>Gateway device</w:t>
            </w:r>
          </w:p>
        </w:tc>
        <w:tc>
          <w:tcPr>
            <w:tcW w:w="2409" w:type="dxa"/>
            <w:hideMark/>
          </w:tcPr>
          <w:p w14:paraId="464CDB9E"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0D920528" w14:textId="77777777" w:rsidR="00957C5B" w:rsidRPr="00B27C6B" w:rsidRDefault="00957C5B" w:rsidP="00B934B0">
            <w:pPr>
              <w:rPr>
                <w:rFonts w:ascii="Arial" w:hAnsi="Arial" w:cs="Arial"/>
                <w:sz w:val="20"/>
                <w:szCs w:val="20"/>
              </w:rPr>
            </w:pPr>
            <w:r w:rsidRPr="00B27C6B">
              <w:rPr>
                <w:rFonts w:ascii="Arial" w:hAnsi="Arial" w:cs="Arial"/>
                <w:sz w:val="20"/>
                <w:szCs w:val="20"/>
              </w:rPr>
              <w:t>A layer 3 device at a site that acts as the sites router, to transmit packets to the WAN. Host devices have a gateway device configured, typically via DHCP.</w:t>
            </w:r>
          </w:p>
        </w:tc>
      </w:tr>
      <w:tr w:rsidR="00957C5B" w:rsidRPr="0069506D" w14:paraId="5551C0E2" w14:textId="77777777" w:rsidTr="00B934B0">
        <w:trPr>
          <w:trHeight w:val="290"/>
        </w:trPr>
        <w:tc>
          <w:tcPr>
            <w:tcW w:w="2122" w:type="dxa"/>
            <w:noWrap/>
            <w:hideMark/>
          </w:tcPr>
          <w:p w14:paraId="69BFBCB2" w14:textId="77777777" w:rsidR="00957C5B" w:rsidRPr="00B27C6B" w:rsidRDefault="00957C5B" w:rsidP="00B934B0">
            <w:pPr>
              <w:rPr>
                <w:rFonts w:ascii="Arial" w:hAnsi="Arial" w:cs="Arial"/>
                <w:sz w:val="20"/>
                <w:szCs w:val="20"/>
              </w:rPr>
            </w:pPr>
            <w:r w:rsidRPr="00B27C6B">
              <w:rPr>
                <w:rFonts w:ascii="Arial" w:hAnsi="Arial" w:cs="Arial"/>
                <w:sz w:val="20"/>
                <w:szCs w:val="20"/>
              </w:rPr>
              <w:t>Gbps or Gbit/s</w:t>
            </w:r>
          </w:p>
        </w:tc>
        <w:tc>
          <w:tcPr>
            <w:tcW w:w="2409" w:type="dxa"/>
            <w:hideMark/>
          </w:tcPr>
          <w:p w14:paraId="7BB6E48F" w14:textId="77777777" w:rsidR="00957C5B" w:rsidRPr="00B27C6B" w:rsidRDefault="00957C5B" w:rsidP="00B934B0">
            <w:pPr>
              <w:rPr>
                <w:rFonts w:ascii="Arial" w:hAnsi="Arial" w:cs="Arial"/>
                <w:sz w:val="20"/>
                <w:szCs w:val="20"/>
              </w:rPr>
            </w:pPr>
            <w:r w:rsidRPr="00B27C6B">
              <w:rPr>
                <w:rFonts w:ascii="Arial" w:hAnsi="Arial" w:cs="Arial"/>
                <w:sz w:val="20"/>
                <w:szCs w:val="20"/>
              </w:rPr>
              <w:t>Giga (billion) bits per second</w:t>
            </w:r>
          </w:p>
        </w:tc>
        <w:tc>
          <w:tcPr>
            <w:tcW w:w="5097" w:type="dxa"/>
            <w:hideMark/>
          </w:tcPr>
          <w:p w14:paraId="326B315E"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59E5236F" w14:textId="77777777" w:rsidTr="00B934B0">
        <w:trPr>
          <w:trHeight w:val="2240"/>
        </w:trPr>
        <w:tc>
          <w:tcPr>
            <w:tcW w:w="2122" w:type="dxa"/>
            <w:hideMark/>
          </w:tcPr>
          <w:p w14:paraId="3C6180DC" w14:textId="77777777" w:rsidR="00957C5B" w:rsidRPr="00B27C6B" w:rsidRDefault="00957C5B" w:rsidP="00B934B0">
            <w:pPr>
              <w:rPr>
                <w:rFonts w:ascii="Arial" w:hAnsi="Arial" w:cs="Arial"/>
                <w:sz w:val="20"/>
                <w:szCs w:val="20"/>
              </w:rPr>
            </w:pPr>
            <w:r w:rsidRPr="00B27C6B">
              <w:rPr>
                <w:rFonts w:ascii="Arial" w:hAnsi="Arial" w:cs="Arial"/>
                <w:sz w:val="20"/>
                <w:szCs w:val="20"/>
              </w:rPr>
              <w:t>Grey Area Diagnostics</w:t>
            </w:r>
          </w:p>
        </w:tc>
        <w:tc>
          <w:tcPr>
            <w:tcW w:w="2409" w:type="dxa"/>
            <w:hideMark/>
          </w:tcPr>
          <w:p w14:paraId="03993AD6"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2872DF16" w14:textId="77777777" w:rsidR="00957C5B" w:rsidRPr="00B27C6B" w:rsidRDefault="00957C5B" w:rsidP="00B934B0">
            <w:pPr>
              <w:rPr>
                <w:rFonts w:ascii="Arial" w:hAnsi="Arial" w:cs="Arial"/>
                <w:sz w:val="20"/>
                <w:szCs w:val="20"/>
              </w:rPr>
            </w:pPr>
            <w:r w:rsidRPr="00B27C6B">
              <w:rPr>
                <w:rFonts w:ascii="Arial" w:hAnsi="Arial" w:cs="Arial"/>
                <w:sz w:val="20"/>
                <w:szCs w:val="20"/>
              </w:rPr>
              <w:t>The process to proactively diagnose in-scope services and interconnections to help identify the cause of an incident or problem.  The result is to identify that the cause of the incident or problem:</w:t>
            </w:r>
            <w:r w:rsidRPr="00B27C6B">
              <w:rPr>
                <w:rFonts w:ascii="Arial" w:hAnsi="Arial" w:cs="Arial"/>
                <w:sz w:val="20"/>
                <w:szCs w:val="20"/>
              </w:rPr>
              <w:br/>
              <w:t>- Is caused by in-scope services</w:t>
            </w:r>
            <w:r w:rsidRPr="00B27C6B">
              <w:rPr>
                <w:rFonts w:ascii="Arial" w:hAnsi="Arial" w:cs="Arial"/>
                <w:sz w:val="20"/>
                <w:szCs w:val="20"/>
              </w:rPr>
              <w:br/>
              <w:t>- Is not caused by in-scope services</w:t>
            </w:r>
            <w:r w:rsidRPr="00B27C6B">
              <w:rPr>
                <w:rFonts w:ascii="Arial" w:hAnsi="Arial" w:cs="Arial"/>
                <w:sz w:val="20"/>
                <w:szCs w:val="20"/>
              </w:rPr>
              <w:br/>
              <w:t>- Could be caused by in-scope services, and further diagnostics are required</w:t>
            </w:r>
          </w:p>
        </w:tc>
      </w:tr>
      <w:tr w:rsidR="00957C5B" w:rsidRPr="0069506D" w14:paraId="57BBC506" w14:textId="77777777" w:rsidTr="00B934B0">
        <w:trPr>
          <w:trHeight w:val="290"/>
        </w:trPr>
        <w:tc>
          <w:tcPr>
            <w:tcW w:w="2122" w:type="dxa"/>
            <w:noWrap/>
            <w:hideMark/>
          </w:tcPr>
          <w:p w14:paraId="468D4E5D" w14:textId="77777777" w:rsidR="00957C5B" w:rsidRPr="00B27C6B" w:rsidRDefault="00957C5B" w:rsidP="00B934B0">
            <w:pPr>
              <w:rPr>
                <w:rFonts w:ascii="Arial" w:hAnsi="Arial" w:cs="Arial"/>
                <w:sz w:val="20"/>
                <w:szCs w:val="20"/>
              </w:rPr>
            </w:pPr>
            <w:r w:rsidRPr="00B27C6B">
              <w:rPr>
                <w:rFonts w:ascii="Arial" w:hAnsi="Arial" w:cs="Arial"/>
                <w:sz w:val="20"/>
                <w:szCs w:val="20"/>
              </w:rPr>
              <w:t>ICT</w:t>
            </w:r>
          </w:p>
        </w:tc>
        <w:tc>
          <w:tcPr>
            <w:tcW w:w="2409" w:type="dxa"/>
            <w:hideMark/>
          </w:tcPr>
          <w:p w14:paraId="360414FC" w14:textId="77777777" w:rsidR="00957C5B" w:rsidRPr="00B27C6B" w:rsidRDefault="00957C5B" w:rsidP="00B934B0">
            <w:pPr>
              <w:rPr>
                <w:rFonts w:ascii="Arial" w:hAnsi="Arial" w:cs="Arial"/>
                <w:sz w:val="20"/>
                <w:szCs w:val="20"/>
              </w:rPr>
            </w:pPr>
            <w:r w:rsidRPr="00B27C6B">
              <w:rPr>
                <w:rFonts w:ascii="Arial" w:hAnsi="Arial" w:cs="Arial"/>
                <w:sz w:val="20"/>
                <w:szCs w:val="20"/>
              </w:rPr>
              <w:t>Information and Communications Technology</w:t>
            </w:r>
          </w:p>
        </w:tc>
        <w:tc>
          <w:tcPr>
            <w:tcW w:w="5097" w:type="dxa"/>
            <w:hideMark/>
          </w:tcPr>
          <w:p w14:paraId="55A5E129"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748988EF" w14:textId="77777777" w:rsidTr="00B934B0">
        <w:trPr>
          <w:trHeight w:val="1960"/>
        </w:trPr>
        <w:tc>
          <w:tcPr>
            <w:tcW w:w="2122" w:type="dxa"/>
            <w:noWrap/>
            <w:hideMark/>
          </w:tcPr>
          <w:p w14:paraId="59825CEE" w14:textId="77777777" w:rsidR="00957C5B" w:rsidRPr="00B27C6B" w:rsidRDefault="00957C5B" w:rsidP="00B934B0">
            <w:pPr>
              <w:rPr>
                <w:rFonts w:ascii="Arial" w:hAnsi="Arial" w:cs="Arial"/>
                <w:sz w:val="20"/>
                <w:szCs w:val="20"/>
              </w:rPr>
            </w:pPr>
            <w:r w:rsidRPr="00B27C6B">
              <w:rPr>
                <w:rFonts w:ascii="Arial" w:hAnsi="Arial" w:cs="Arial"/>
                <w:sz w:val="20"/>
                <w:szCs w:val="20"/>
              </w:rPr>
              <w:t xml:space="preserve">ICT Risk Management </w:t>
            </w:r>
          </w:p>
        </w:tc>
        <w:tc>
          <w:tcPr>
            <w:tcW w:w="2409" w:type="dxa"/>
            <w:noWrap/>
            <w:hideMark/>
          </w:tcPr>
          <w:p w14:paraId="793409EC"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5C6D9F6A" w14:textId="77777777" w:rsidR="00957C5B" w:rsidRPr="00B27C6B" w:rsidRDefault="00957C5B" w:rsidP="00B934B0">
            <w:pPr>
              <w:rPr>
                <w:rFonts w:ascii="Arial" w:hAnsi="Arial" w:cs="Arial"/>
                <w:sz w:val="20"/>
                <w:szCs w:val="20"/>
              </w:rPr>
            </w:pPr>
            <w:r w:rsidRPr="00B27C6B">
              <w:rPr>
                <w:rFonts w:ascii="Arial" w:hAnsi="Arial" w:cs="Arial"/>
                <w:sz w:val="20"/>
                <w:szCs w:val="20"/>
              </w:rPr>
              <w:t xml:space="preserve">Information Communication Technology (ICT). The NSW Digital Information Security Policy mandates a risk-based approach to securing information, based on the ISO 27001 standard. DFSI has implemented a framework in line with the policy, with ICT risks being managed through an Information Security Management System (ISMS). </w:t>
            </w:r>
          </w:p>
        </w:tc>
      </w:tr>
      <w:tr w:rsidR="00957C5B" w:rsidRPr="0069506D" w14:paraId="336A985F" w14:textId="77777777" w:rsidTr="00B934B0">
        <w:trPr>
          <w:trHeight w:val="1120"/>
        </w:trPr>
        <w:tc>
          <w:tcPr>
            <w:tcW w:w="2122" w:type="dxa"/>
            <w:noWrap/>
            <w:hideMark/>
          </w:tcPr>
          <w:p w14:paraId="5B573A73" w14:textId="77777777" w:rsidR="00957C5B" w:rsidRPr="00B27C6B" w:rsidRDefault="00957C5B" w:rsidP="00B934B0">
            <w:pPr>
              <w:rPr>
                <w:rFonts w:ascii="Arial" w:hAnsi="Arial" w:cs="Arial"/>
                <w:sz w:val="20"/>
                <w:szCs w:val="20"/>
              </w:rPr>
            </w:pPr>
            <w:r w:rsidRPr="00B27C6B">
              <w:rPr>
                <w:rFonts w:ascii="Arial" w:hAnsi="Arial" w:cs="Arial"/>
                <w:sz w:val="20"/>
                <w:szCs w:val="20"/>
              </w:rPr>
              <w:t>Incident</w:t>
            </w:r>
          </w:p>
        </w:tc>
        <w:tc>
          <w:tcPr>
            <w:tcW w:w="2409" w:type="dxa"/>
            <w:noWrap/>
            <w:hideMark/>
          </w:tcPr>
          <w:p w14:paraId="3C6A30E8"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50E31A08" w14:textId="77777777" w:rsidR="00957C5B" w:rsidRPr="00B27C6B" w:rsidRDefault="00957C5B" w:rsidP="00B934B0">
            <w:pPr>
              <w:rPr>
                <w:rFonts w:ascii="Arial" w:hAnsi="Arial" w:cs="Arial"/>
                <w:sz w:val="20"/>
                <w:szCs w:val="20"/>
              </w:rPr>
            </w:pPr>
            <w:r w:rsidRPr="00B27C6B">
              <w:rPr>
                <w:rFonts w:ascii="Arial" w:hAnsi="Arial" w:cs="Arial"/>
                <w:sz w:val="20"/>
                <w:szCs w:val="20"/>
              </w:rPr>
              <w:t>An unplanned interruption to a service or a reduction in the Quality of a service. Failure of a configuration Item that has not yet impacted service is also an Incident.</w:t>
            </w:r>
          </w:p>
        </w:tc>
      </w:tr>
      <w:tr w:rsidR="00957C5B" w:rsidRPr="0069506D" w14:paraId="6D8459FA" w14:textId="77777777" w:rsidTr="00B934B0">
        <w:trPr>
          <w:trHeight w:val="290"/>
        </w:trPr>
        <w:tc>
          <w:tcPr>
            <w:tcW w:w="2122" w:type="dxa"/>
            <w:noWrap/>
            <w:hideMark/>
          </w:tcPr>
          <w:p w14:paraId="1B644AD5" w14:textId="77777777" w:rsidR="00957C5B" w:rsidRPr="00B27C6B" w:rsidRDefault="00957C5B" w:rsidP="00B934B0">
            <w:pPr>
              <w:rPr>
                <w:rFonts w:ascii="Arial" w:hAnsi="Arial" w:cs="Arial"/>
                <w:sz w:val="20"/>
                <w:szCs w:val="20"/>
              </w:rPr>
            </w:pPr>
            <w:r w:rsidRPr="00B27C6B">
              <w:rPr>
                <w:rFonts w:ascii="Arial" w:hAnsi="Arial" w:cs="Arial"/>
                <w:sz w:val="20"/>
                <w:szCs w:val="20"/>
              </w:rPr>
              <w:t>IP</w:t>
            </w:r>
          </w:p>
        </w:tc>
        <w:tc>
          <w:tcPr>
            <w:tcW w:w="2409" w:type="dxa"/>
            <w:hideMark/>
          </w:tcPr>
          <w:p w14:paraId="71978A71" w14:textId="77777777" w:rsidR="00957C5B" w:rsidRPr="00B27C6B" w:rsidRDefault="00957C5B" w:rsidP="00B934B0">
            <w:pPr>
              <w:rPr>
                <w:rFonts w:ascii="Arial" w:hAnsi="Arial" w:cs="Arial"/>
                <w:sz w:val="20"/>
                <w:szCs w:val="20"/>
              </w:rPr>
            </w:pPr>
            <w:r w:rsidRPr="00B27C6B">
              <w:rPr>
                <w:rFonts w:ascii="Arial" w:hAnsi="Arial" w:cs="Arial"/>
                <w:sz w:val="20"/>
                <w:szCs w:val="20"/>
              </w:rPr>
              <w:t>Internet Protocol</w:t>
            </w:r>
          </w:p>
        </w:tc>
        <w:tc>
          <w:tcPr>
            <w:tcW w:w="5097" w:type="dxa"/>
            <w:hideMark/>
          </w:tcPr>
          <w:p w14:paraId="5DA712AD"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464623EC" w14:textId="77777777" w:rsidTr="00B934B0">
        <w:trPr>
          <w:trHeight w:val="560"/>
        </w:trPr>
        <w:tc>
          <w:tcPr>
            <w:tcW w:w="2122" w:type="dxa"/>
            <w:noWrap/>
            <w:hideMark/>
          </w:tcPr>
          <w:p w14:paraId="097CB194" w14:textId="77777777" w:rsidR="00957C5B" w:rsidRPr="00B27C6B" w:rsidRDefault="00957C5B" w:rsidP="00B934B0">
            <w:pPr>
              <w:rPr>
                <w:rFonts w:ascii="Arial" w:hAnsi="Arial" w:cs="Arial"/>
                <w:sz w:val="20"/>
                <w:szCs w:val="20"/>
              </w:rPr>
            </w:pPr>
            <w:r w:rsidRPr="00B27C6B">
              <w:rPr>
                <w:rFonts w:ascii="Arial" w:hAnsi="Arial" w:cs="Arial"/>
                <w:sz w:val="20"/>
                <w:szCs w:val="20"/>
              </w:rPr>
              <w:t xml:space="preserve">IPSLA </w:t>
            </w:r>
          </w:p>
        </w:tc>
        <w:tc>
          <w:tcPr>
            <w:tcW w:w="2409" w:type="dxa"/>
            <w:noWrap/>
            <w:hideMark/>
          </w:tcPr>
          <w:p w14:paraId="0FB521A8" w14:textId="77777777" w:rsidR="00957C5B" w:rsidRPr="00B27C6B" w:rsidRDefault="00957C5B" w:rsidP="00B934B0">
            <w:pPr>
              <w:rPr>
                <w:rFonts w:ascii="Arial" w:hAnsi="Arial" w:cs="Arial"/>
                <w:sz w:val="20"/>
                <w:szCs w:val="20"/>
              </w:rPr>
            </w:pPr>
            <w:r w:rsidRPr="00B27C6B">
              <w:rPr>
                <w:rFonts w:ascii="Arial" w:hAnsi="Arial" w:cs="Arial"/>
                <w:sz w:val="20"/>
                <w:szCs w:val="20"/>
              </w:rPr>
              <w:t>Internet Protocol Service Level Agreement</w:t>
            </w:r>
          </w:p>
        </w:tc>
        <w:tc>
          <w:tcPr>
            <w:tcW w:w="5097" w:type="dxa"/>
            <w:hideMark/>
          </w:tcPr>
          <w:p w14:paraId="32D8E7EC" w14:textId="77777777" w:rsidR="00957C5B" w:rsidRPr="00B27C6B" w:rsidRDefault="00957C5B" w:rsidP="00B934B0">
            <w:pPr>
              <w:rPr>
                <w:rFonts w:ascii="Arial" w:hAnsi="Arial" w:cs="Arial"/>
                <w:sz w:val="20"/>
                <w:szCs w:val="20"/>
              </w:rPr>
            </w:pPr>
            <w:r w:rsidRPr="00B27C6B">
              <w:rPr>
                <w:rFonts w:ascii="Arial" w:hAnsi="Arial" w:cs="Arial"/>
                <w:sz w:val="20"/>
                <w:szCs w:val="20"/>
              </w:rPr>
              <w:t>Cisco IOS feature that allows for the collection of network performance information.</w:t>
            </w:r>
          </w:p>
        </w:tc>
      </w:tr>
      <w:tr w:rsidR="00957C5B" w:rsidRPr="0069506D" w14:paraId="12AED25B" w14:textId="77777777" w:rsidTr="00B934B0">
        <w:trPr>
          <w:trHeight w:val="290"/>
        </w:trPr>
        <w:tc>
          <w:tcPr>
            <w:tcW w:w="2122" w:type="dxa"/>
            <w:noWrap/>
            <w:hideMark/>
          </w:tcPr>
          <w:p w14:paraId="0BDCF0C0" w14:textId="77777777" w:rsidR="00957C5B" w:rsidRPr="00B27C6B" w:rsidRDefault="00957C5B" w:rsidP="00B934B0">
            <w:pPr>
              <w:rPr>
                <w:rFonts w:ascii="Arial" w:hAnsi="Arial" w:cs="Arial"/>
                <w:sz w:val="20"/>
                <w:szCs w:val="20"/>
              </w:rPr>
            </w:pPr>
            <w:r w:rsidRPr="00B27C6B">
              <w:rPr>
                <w:rFonts w:ascii="Arial" w:hAnsi="Arial" w:cs="Arial"/>
                <w:sz w:val="20"/>
                <w:szCs w:val="20"/>
              </w:rPr>
              <w:t>ISM</w:t>
            </w:r>
          </w:p>
        </w:tc>
        <w:tc>
          <w:tcPr>
            <w:tcW w:w="2409" w:type="dxa"/>
            <w:hideMark/>
          </w:tcPr>
          <w:p w14:paraId="360CAB53" w14:textId="77777777" w:rsidR="00957C5B" w:rsidRPr="00B27C6B" w:rsidRDefault="00957C5B" w:rsidP="00B934B0">
            <w:pPr>
              <w:rPr>
                <w:rFonts w:ascii="Arial" w:hAnsi="Arial" w:cs="Arial"/>
                <w:sz w:val="20"/>
                <w:szCs w:val="20"/>
              </w:rPr>
            </w:pPr>
            <w:r w:rsidRPr="00B27C6B">
              <w:rPr>
                <w:rFonts w:ascii="Arial" w:hAnsi="Arial" w:cs="Arial"/>
                <w:sz w:val="20"/>
                <w:szCs w:val="20"/>
              </w:rPr>
              <w:t>Information Security Management</w:t>
            </w:r>
          </w:p>
        </w:tc>
        <w:tc>
          <w:tcPr>
            <w:tcW w:w="5097" w:type="dxa"/>
            <w:hideMark/>
          </w:tcPr>
          <w:p w14:paraId="1F156420"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55F5B33C" w14:textId="77777777" w:rsidTr="00B934B0">
        <w:trPr>
          <w:trHeight w:val="290"/>
        </w:trPr>
        <w:tc>
          <w:tcPr>
            <w:tcW w:w="2122" w:type="dxa"/>
            <w:noWrap/>
            <w:hideMark/>
          </w:tcPr>
          <w:p w14:paraId="57C89F69" w14:textId="77777777" w:rsidR="00957C5B" w:rsidRPr="00B27C6B" w:rsidRDefault="00957C5B" w:rsidP="00B934B0">
            <w:pPr>
              <w:rPr>
                <w:rFonts w:ascii="Arial" w:hAnsi="Arial" w:cs="Arial"/>
                <w:sz w:val="20"/>
                <w:szCs w:val="20"/>
              </w:rPr>
            </w:pPr>
            <w:r w:rsidRPr="00B27C6B">
              <w:rPr>
                <w:rFonts w:ascii="Arial" w:hAnsi="Arial" w:cs="Arial"/>
                <w:sz w:val="20"/>
                <w:szCs w:val="20"/>
              </w:rPr>
              <w:t>ISMS</w:t>
            </w:r>
          </w:p>
        </w:tc>
        <w:tc>
          <w:tcPr>
            <w:tcW w:w="2409" w:type="dxa"/>
            <w:hideMark/>
          </w:tcPr>
          <w:p w14:paraId="46985B62" w14:textId="77777777" w:rsidR="00957C5B" w:rsidRPr="00B27C6B" w:rsidRDefault="00957C5B" w:rsidP="00B934B0">
            <w:pPr>
              <w:rPr>
                <w:rFonts w:ascii="Arial" w:hAnsi="Arial" w:cs="Arial"/>
                <w:sz w:val="20"/>
                <w:szCs w:val="20"/>
              </w:rPr>
            </w:pPr>
            <w:r w:rsidRPr="00B27C6B">
              <w:rPr>
                <w:rFonts w:ascii="Arial" w:hAnsi="Arial" w:cs="Arial"/>
                <w:sz w:val="20"/>
                <w:szCs w:val="20"/>
              </w:rPr>
              <w:t>Information Security Management System</w:t>
            </w:r>
          </w:p>
        </w:tc>
        <w:tc>
          <w:tcPr>
            <w:tcW w:w="5097" w:type="dxa"/>
            <w:hideMark/>
          </w:tcPr>
          <w:p w14:paraId="5DF68914"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46847DCC" w14:textId="77777777" w:rsidTr="00B934B0">
        <w:trPr>
          <w:trHeight w:val="290"/>
        </w:trPr>
        <w:tc>
          <w:tcPr>
            <w:tcW w:w="2122" w:type="dxa"/>
            <w:noWrap/>
            <w:hideMark/>
          </w:tcPr>
          <w:p w14:paraId="4DE9DF03" w14:textId="77777777" w:rsidR="00957C5B" w:rsidRPr="00B27C6B" w:rsidRDefault="00957C5B" w:rsidP="00B934B0">
            <w:pPr>
              <w:rPr>
                <w:rFonts w:ascii="Arial" w:hAnsi="Arial" w:cs="Arial"/>
                <w:sz w:val="20"/>
                <w:szCs w:val="20"/>
              </w:rPr>
            </w:pPr>
            <w:r w:rsidRPr="00B27C6B">
              <w:rPr>
                <w:rFonts w:ascii="Arial" w:hAnsi="Arial" w:cs="Arial"/>
                <w:sz w:val="20"/>
                <w:szCs w:val="20"/>
              </w:rPr>
              <w:t>ISO</w:t>
            </w:r>
          </w:p>
        </w:tc>
        <w:tc>
          <w:tcPr>
            <w:tcW w:w="2409" w:type="dxa"/>
            <w:hideMark/>
          </w:tcPr>
          <w:p w14:paraId="201D443E" w14:textId="77777777" w:rsidR="00957C5B" w:rsidRPr="00B27C6B" w:rsidRDefault="00957C5B" w:rsidP="00B934B0">
            <w:pPr>
              <w:rPr>
                <w:rFonts w:ascii="Arial" w:hAnsi="Arial" w:cs="Arial"/>
                <w:sz w:val="20"/>
                <w:szCs w:val="20"/>
              </w:rPr>
            </w:pPr>
            <w:r w:rsidRPr="00B27C6B">
              <w:rPr>
                <w:rFonts w:ascii="Arial" w:hAnsi="Arial" w:cs="Arial"/>
                <w:sz w:val="20"/>
                <w:szCs w:val="20"/>
              </w:rPr>
              <w:t>International Standards Organisation</w:t>
            </w:r>
          </w:p>
        </w:tc>
        <w:tc>
          <w:tcPr>
            <w:tcW w:w="5097" w:type="dxa"/>
            <w:hideMark/>
          </w:tcPr>
          <w:p w14:paraId="1DCFC34F"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4DA21E64" w14:textId="77777777" w:rsidTr="00B934B0">
        <w:trPr>
          <w:trHeight w:val="290"/>
        </w:trPr>
        <w:tc>
          <w:tcPr>
            <w:tcW w:w="2122" w:type="dxa"/>
            <w:noWrap/>
            <w:hideMark/>
          </w:tcPr>
          <w:p w14:paraId="63DADB9D" w14:textId="77777777" w:rsidR="00957C5B" w:rsidRPr="00B27C6B" w:rsidRDefault="00957C5B" w:rsidP="00B934B0">
            <w:pPr>
              <w:rPr>
                <w:rFonts w:ascii="Arial" w:hAnsi="Arial" w:cs="Arial"/>
                <w:sz w:val="20"/>
                <w:szCs w:val="20"/>
              </w:rPr>
            </w:pPr>
            <w:r w:rsidRPr="00B27C6B">
              <w:rPr>
                <w:rFonts w:ascii="Arial" w:hAnsi="Arial" w:cs="Arial"/>
                <w:sz w:val="20"/>
                <w:szCs w:val="20"/>
              </w:rPr>
              <w:t>ITSM</w:t>
            </w:r>
          </w:p>
        </w:tc>
        <w:tc>
          <w:tcPr>
            <w:tcW w:w="2409" w:type="dxa"/>
            <w:hideMark/>
          </w:tcPr>
          <w:p w14:paraId="5E281470" w14:textId="77777777" w:rsidR="00957C5B" w:rsidRPr="00B27C6B" w:rsidRDefault="00957C5B" w:rsidP="00B934B0">
            <w:pPr>
              <w:rPr>
                <w:rFonts w:ascii="Arial" w:hAnsi="Arial" w:cs="Arial"/>
                <w:sz w:val="20"/>
                <w:szCs w:val="20"/>
              </w:rPr>
            </w:pPr>
            <w:r w:rsidRPr="00B27C6B">
              <w:rPr>
                <w:rFonts w:ascii="Arial" w:hAnsi="Arial" w:cs="Arial"/>
                <w:sz w:val="20"/>
                <w:szCs w:val="20"/>
              </w:rPr>
              <w:t>IT Service Management</w:t>
            </w:r>
          </w:p>
        </w:tc>
        <w:tc>
          <w:tcPr>
            <w:tcW w:w="5097" w:type="dxa"/>
            <w:hideMark/>
          </w:tcPr>
          <w:p w14:paraId="42A4F6F0"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0F8DC080" w14:textId="77777777" w:rsidTr="00B934B0">
        <w:trPr>
          <w:trHeight w:val="290"/>
        </w:trPr>
        <w:tc>
          <w:tcPr>
            <w:tcW w:w="2122" w:type="dxa"/>
            <w:noWrap/>
            <w:hideMark/>
          </w:tcPr>
          <w:p w14:paraId="5F74CDEC" w14:textId="77777777" w:rsidR="00957C5B" w:rsidRPr="00B27C6B" w:rsidRDefault="00957C5B" w:rsidP="00B934B0">
            <w:pPr>
              <w:rPr>
                <w:rFonts w:ascii="Arial" w:hAnsi="Arial" w:cs="Arial"/>
                <w:sz w:val="20"/>
                <w:szCs w:val="20"/>
              </w:rPr>
            </w:pPr>
            <w:r w:rsidRPr="00B27C6B">
              <w:rPr>
                <w:rFonts w:ascii="Arial" w:hAnsi="Arial" w:cs="Arial"/>
                <w:sz w:val="20"/>
                <w:szCs w:val="20"/>
              </w:rPr>
              <w:t>IVR</w:t>
            </w:r>
          </w:p>
        </w:tc>
        <w:tc>
          <w:tcPr>
            <w:tcW w:w="2409" w:type="dxa"/>
            <w:hideMark/>
          </w:tcPr>
          <w:p w14:paraId="1F0CD0A5" w14:textId="77777777" w:rsidR="00957C5B" w:rsidRPr="00B27C6B" w:rsidRDefault="00957C5B" w:rsidP="00B934B0">
            <w:pPr>
              <w:rPr>
                <w:rFonts w:ascii="Arial" w:hAnsi="Arial" w:cs="Arial"/>
                <w:sz w:val="20"/>
                <w:szCs w:val="20"/>
              </w:rPr>
            </w:pPr>
            <w:r w:rsidRPr="00B27C6B">
              <w:rPr>
                <w:rFonts w:ascii="Arial" w:hAnsi="Arial" w:cs="Arial"/>
                <w:sz w:val="20"/>
                <w:szCs w:val="20"/>
              </w:rPr>
              <w:t>Interactive Voice Response</w:t>
            </w:r>
          </w:p>
        </w:tc>
        <w:tc>
          <w:tcPr>
            <w:tcW w:w="5097" w:type="dxa"/>
            <w:hideMark/>
          </w:tcPr>
          <w:p w14:paraId="49AD11B9"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2A97F8B6" w14:textId="77777777" w:rsidTr="00B934B0">
        <w:trPr>
          <w:trHeight w:val="290"/>
        </w:trPr>
        <w:tc>
          <w:tcPr>
            <w:tcW w:w="2122" w:type="dxa"/>
            <w:noWrap/>
            <w:hideMark/>
          </w:tcPr>
          <w:p w14:paraId="4C1E9D41" w14:textId="77777777" w:rsidR="00957C5B" w:rsidRPr="00B27C6B" w:rsidRDefault="00957C5B" w:rsidP="00B934B0">
            <w:pPr>
              <w:rPr>
                <w:rFonts w:ascii="Arial" w:hAnsi="Arial" w:cs="Arial"/>
                <w:sz w:val="20"/>
                <w:szCs w:val="20"/>
              </w:rPr>
            </w:pPr>
            <w:r w:rsidRPr="00B27C6B">
              <w:rPr>
                <w:rFonts w:ascii="Arial" w:hAnsi="Arial" w:cs="Arial"/>
                <w:sz w:val="20"/>
                <w:szCs w:val="20"/>
              </w:rPr>
              <w:t>kbps or kbit/s</w:t>
            </w:r>
          </w:p>
        </w:tc>
        <w:tc>
          <w:tcPr>
            <w:tcW w:w="2409" w:type="dxa"/>
            <w:hideMark/>
          </w:tcPr>
          <w:p w14:paraId="4D83ADA4" w14:textId="77777777" w:rsidR="00957C5B" w:rsidRPr="00B27C6B" w:rsidRDefault="00957C5B" w:rsidP="00B934B0">
            <w:pPr>
              <w:rPr>
                <w:rFonts w:ascii="Arial" w:hAnsi="Arial" w:cs="Arial"/>
                <w:sz w:val="20"/>
                <w:szCs w:val="20"/>
              </w:rPr>
            </w:pPr>
            <w:r w:rsidRPr="00B27C6B">
              <w:rPr>
                <w:rFonts w:ascii="Arial" w:hAnsi="Arial" w:cs="Arial"/>
                <w:sz w:val="20"/>
                <w:szCs w:val="20"/>
              </w:rPr>
              <w:t>Kilo (thousand) bits per second</w:t>
            </w:r>
          </w:p>
        </w:tc>
        <w:tc>
          <w:tcPr>
            <w:tcW w:w="5097" w:type="dxa"/>
            <w:hideMark/>
          </w:tcPr>
          <w:p w14:paraId="4FA93D0D"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1A940EC3" w14:textId="77777777" w:rsidTr="00B934B0">
        <w:trPr>
          <w:trHeight w:val="560"/>
        </w:trPr>
        <w:tc>
          <w:tcPr>
            <w:tcW w:w="2122" w:type="dxa"/>
            <w:noWrap/>
            <w:hideMark/>
          </w:tcPr>
          <w:p w14:paraId="232D218E" w14:textId="77777777" w:rsidR="00957C5B" w:rsidRPr="00B27C6B" w:rsidRDefault="00957C5B" w:rsidP="00B934B0">
            <w:pPr>
              <w:rPr>
                <w:rFonts w:ascii="Arial" w:hAnsi="Arial" w:cs="Arial"/>
                <w:sz w:val="20"/>
                <w:szCs w:val="20"/>
              </w:rPr>
            </w:pPr>
            <w:r w:rsidRPr="00B27C6B">
              <w:rPr>
                <w:rFonts w:ascii="Arial" w:hAnsi="Arial" w:cs="Arial"/>
                <w:sz w:val="20"/>
                <w:szCs w:val="20"/>
              </w:rPr>
              <w:t>Known Error</w:t>
            </w:r>
          </w:p>
        </w:tc>
        <w:tc>
          <w:tcPr>
            <w:tcW w:w="2409" w:type="dxa"/>
            <w:noWrap/>
            <w:hideMark/>
          </w:tcPr>
          <w:p w14:paraId="156D0A59"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1332AFEF" w14:textId="77777777" w:rsidR="00957C5B" w:rsidRPr="00B27C6B" w:rsidRDefault="00957C5B" w:rsidP="00B934B0">
            <w:pPr>
              <w:rPr>
                <w:rFonts w:ascii="Arial" w:hAnsi="Arial" w:cs="Arial"/>
                <w:sz w:val="20"/>
                <w:szCs w:val="20"/>
              </w:rPr>
            </w:pPr>
            <w:r w:rsidRPr="00B27C6B">
              <w:rPr>
                <w:rFonts w:ascii="Arial" w:hAnsi="Arial" w:cs="Arial"/>
                <w:sz w:val="20"/>
                <w:szCs w:val="20"/>
              </w:rPr>
              <w:t>A Problem that has a documented root cause and workaround.</w:t>
            </w:r>
          </w:p>
        </w:tc>
      </w:tr>
      <w:tr w:rsidR="00957C5B" w:rsidRPr="0069506D" w14:paraId="3D1B677F" w14:textId="77777777" w:rsidTr="00B934B0">
        <w:trPr>
          <w:trHeight w:val="1120"/>
        </w:trPr>
        <w:tc>
          <w:tcPr>
            <w:tcW w:w="2122" w:type="dxa"/>
            <w:hideMark/>
          </w:tcPr>
          <w:p w14:paraId="3D070563" w14:textId="77777777" w:rsidR="00957C5B" w:rsidRPr="00B27C6B" w:rsidRDefault="00957C5B" w:rsidP="00B934B0">
            <w:pPr>
              <w:rPr>
                <w:rFonts w:ascii="Arial" w:hAnsi="Arial" w:cs="Arial"/>
                <w:sz w:val="20"/>
                <w:szCs w:val="20"/>
              </w:rPr>
            </w:pPr>
            <w:r w:rsidRPr="00B27C6B">
              <w:rPr>
                <w:rFonts w:ascii="Arial" w:hAnsi="Arial" w:cs="Arial"/>
                <w:sz w:val="20"/>
                <w:szCs w:val="20"/>
              </w:rPr>
              <w:t>Location, Site</w:t>
            </w:r>
          </w:p>
        </w:tc>
        <w:tc>
          <w:tcPr>
            <w:tcW w:w="2409" w:type="dxa"/>
            <w:hideMark/>
          </w:tcPr>
          <w:p w14:paraId="516689CB"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65C120FD" w14:textId="77777777" w:rsidR="00957C5B" w:rsidRPr="00B27C6B" w:rsidRDefault="00957C5B" w:rsidP="00B934B0">
            <w:pPr>
              <w:rPr>
                <w:rFonts w:ascii="Arial" w:hAnsi="Arial" w:cs="Arial"/>
                <w:sz w:val="20"/>
                <w:szCs w:val="20"/>
              </w:rPr>
            </w:pPr>
            <w:r w:rsidRPr="00B27C6B">
              <w:rPr>
                <w:rFonts w:ascii="Arial" w:hAnsi="Arial" w:cs="Arial"/>
                <w:sz w:val="20"/>
                <w:szCs w:val="20"/>
              </w:rPr>
              <w:t>A Customer site or location is a place where services are to be delivered.  Depending on the service, this may not necessarily be a physical building.</w:t>
            </w:r>
          </w:p>
        </w:tc>
      </w:tr>
      <w:tr w:rsidR="00957C5B" w:rsidRPr="0069506D" w14:paraId="2C3D0EE6" w14:textId="77777777" w:rsidTr="00B934B0">
        <w:trPr>
          <w:trHeight w:val="290"/>
        </w:trPr>
        <w:tc>
          <w:tcPr>
            <w:tcW w:w="2122" w:type="dxa"/>
            <w:noWrap/>
            <w:hideMark/>
          </w:tcPr>
          <w:p w14:paraId="5F5E47F4" w14:textId="77777777" w:rsidR="00957C5B" w:rsidRPr="00B27C6B" w:rsidRDefault="00957C5B" w:rsidP="00B934B0">
            <w:pPr>
              <w:rPr>
                <w:rFonts w:ascii="Arial" w:hAnsi="Arial" w:cs="Arial"/>
                <w:sz w:val="20"/>
                <w:szCs w:val="20"/>
              </w:rPr>
            </w:pPr>
            <w:r w:rsidRPr="00B27C6B">
              <w:rPr>
                <w:rFonts w:ascii="Arial" w:hAnsi="Arial" w:cs="Arial"/>
                <w:sz w:val="20"/>
                <w:szCs w:val="20"/>
              </w:rPr>
              <w:t>MACD</w:t>
            </w:r>
          </w:p>
        </w:tc>
        <w:tc>
          <w:tcPr>
            <w:tcW w:w="2409" w:type="dxa"/>
            <w:hideMark/>
          </w:tcPr>
          <w:p w14:paraId="3EFB4D28" w14:textId="77777777" w:rsidR="00957C5B" w:rsidRPr="00B27C6B" w:rsidRDefault="00957C5B" w:rsidP="00B934B0">
            <w:pPr>
              <w:rPr>
                <w:rFonts w:ascii="Arial" w:hAnsi="Arial" w:cs="Arial"/>
                <w:sz w:val="20"/>
                <w:szCs w:val="20"/>
              </w:rPr>
            </w:pPr>
            <w:r w:rsidRPr="00B27C6B">
              <w:rPr>
                <w:rFonts w:ascii="Arial" w:hAnsi="Arial" w:cs="Arial"/>
                <w:sz w:val="20"/>
                <w:szCs w:val="20"/>
              </w:rPr>
              <w:t>Move, Add, Change or Delete</w:t>
            </w:r>
          </w:p>
        </w:tc>
        <w:tc>
          <w:tcPr>
            <w:tcW w:w="5097" w:type="dxa"/>
            <w:hideMark/>
          </w:tcPr>
          <w:p w14:paraId="49CBD87D"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28536211" w14:textId="77777777" w:rsidTr="00B934B0">
        <w:trPr>
          <w:trHeight w:val="290"/>
        </w:trPr>
        <w:tc>
          <w:tcPr>
            <w:tcW w:w="2122" w:type="dxa"/>
            <w:noWrap/>
            <w:hideMark/>
          </w:tcPr>
          <w:p w14:paraId="3D715F14" w14:textId="77777777" w:rsidR="00957C5B" w:rsidRPr="00B27C6B" w:rsidRDefault="00957C5B" w:rsidP="00B934B0">
            <w:pPr>
              <w:rPr>
                <w:rFonts w:ascii="Arial" w:hAnsi="Arial" w:cs="Arial"/>
                <w:sz w:val="20"/>
                <w:szCs w:val="20"/>
              </w:rPr>
            </w:pPr>
            <w:r w:rsidRPr="00B27C6B">
              <w:rPr>
                <w:rFonts w:ascii="Arial" w:hAnsi="Arial" w:cs="Arial"/>
                <w:sz w:val="20"/>
                <w:szCs w:val="20"/>
              </w:rPr>
              <w:lastRenderedPageBreak/>
              <w:t>MAN</w:t>
            </w:r>
          </w:p>
        </w:tc>
        <w:tc>
          <w:tcPr>
            <w:tcW w:w="2409" w:type="dxa"/>
            <w:hideMark/>
          </w:tcPr>
          <w:p w14:paraId="41594DB8" w14:textId="77777777" w:rsidR="00957C5B" w:rsidRPr="00B27C6B" w:rsidRDefault="00957C5B" w:rsidP="00B934B0">
            <w:pPr>
              <w:rPr>
                <w:rFonts w:ascii="Arial" w:hAnsi="Arial" w:cs="Arial"/>
                <w:sz w:val="20"/>
                <w:szCs w:val="20"/>
              </w:rPr>
            </w:pPr>
            <w:r w:rsidRPr="00B27C6B">
              <w:rPr>
                <w:rFonts w:ascii="Arial" w:hAnsi="Arial" w:cs="Arial"/>
                <w:sz w:val="20"/>
                <w:szCs w:val="20"/>
              </w:rPr>
              <w:t>Metropolitan Area Network</w:t>
            </w:r>
          </w:p>
        </w:tc>
        <w:tc>
          <w:tcPr>
            <w:tcW w:w="5097" w:type="dxa"/>
            <w:hideMark/>
          </w:tcPr>
          <w:p w14:paraId="1A076250"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36D9D93A" w14:textId="77777777" w:rsidTr="00B934B0">
        <w:trPr>
          <w:trHeight w:val="290"/>
        </w:trPr>
        <w:tc>
          <w:tcPr>
            <w:tcW w:w="2122" w:type="dxa"/>
            <w:noWrap/>
            <w:hideMark/>
          </w:tcPr>
          <w:p w14:paraId="21E5F933" w14:textId="77777777" w:rsidR="00957C5B" w:rsidRPr="00B27C6B" w:rsidRDefault="00957C5B" w:rsidP="00B934B0">
            <w:pPr>
              <w:rPr>
                <w:rFonts w:ascii="Arial" w:hAnsi="Arial" w:cs="Arial"/>
                <w:sz w:val="20"/>
                <w:szCs w:val="20"/>
              </w:rPr>
            </w:pPr>
            <w:r w:rsidRPr="00B27C6B">
              <w:rPr>
                <w:rFonts w:ascii="Arial" w:hAnsi="Arial" w:cs="Arial"/>
                <w:sz w:val="20"/>
                <w:szCs w:val="20"/>
              </w:rPr>
              <w:t>Mbps or Mbit/s</w:t>
            </w:r>
          </w:p>
        </w:tc>
        <w:tc>
          <w:tcPr>
            <w:tcW w:w="2409" w:type="dxa"/>
            <w:hideMark/>
          </w:tcPr>
          <w:p w14:paraId="0E95D6E6" w14:textId="77777777" w:rsidR="00957C5B" w:rsidRPr="00B27C6B" w:rsidRDefault="00957C5B" w:rsidP="00B934B0">
            <w:pPr>
              <w:rPr>
                <w:rFonts w:ascii="Arial" w:hAnsi="Arial" w:cs="Arial"/>
                <w:sz w:val="20"/>
                <w:szCs w:val="20"/>
              </w:rPr>
            </w:pPr>
            <w:r w:rsidRPr="00B27C6B">
              <w:rPr>
                <w:rFonts w:ascii="Arial" w:hAnsi="Arial" w:cs="Arial"/>
                <w:sz w:val="20"/>
                <w:szCs w:val="20"/>
              </w:rPr>
              <w:t>Mega (million) bits per second</w:t>
            </w:r>
          </w:p>
        </w:tc>
        <w:tc>
          <w:tcPr>
            <w:tcW w:w="5097" w:type="dxa"/>
            <w:hideMark/>
          </w:tcPr>
          <w:p w14:paraId="2561DFF7"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133CF1E2" w14:textId="77777777" w:rsidTr="00B934B0">
        <w:trPr>
          <w:trHeight w:val="1680"/>
        </w:trPr>
        <w:tc>
          <w:tcPr>
            <w:tcW w:w="2122" w:type="dxa"/>
            <w:hideMark/>
          </w:tcPr>
          <w:p w14:paraId="5E6F5F62" w14:textId="77777777" w:rsidR="00957C5B" w:rsidRPr="00B27C6B" w:rsidRDefault="00957C5B" w:rsidP="00B934B0">
            <w:pPr>
              <w:rPr>
                <w:rFonts w:ascii="Arial" w:hAnsi="Arial" w:cs="Arial"/>
                <w:sz w:val="20"/>
                <w:szCs w:val="20"/>
              </w:rPr>
            </w:pPr>
            <w:r w:rsidRPr="00B27C6B">
              <w:rPr>
                <w:rFonts w:ascii="Arial" w:hAnsi="Arial" w:cs="Arial"/>
                <w:sz w:val="20"/>
                <w:szCs w:val="20"/>
              </w:rPr>
              <w:t>MNO</w:t>
            </w:r>
          </w:p>
        </w:tc>
        <w:tc>
          <w:tcPr>
            <w:tcW w:w="2409" w:type="dxa"/>
            <w:hideMark/>
          </w:tcPr>
          <w:p w14:paraId="71AB2038" w14:textId="77777777" w:rsidR="00957C5B" w:rsidRPr="00B27C6B" w:rsidRDefault="00957C5B" w:rsidP="00B934B0">
            <w:pPr>
              <w:rPr>
                <w:rFonts w:ascii="Arial" w:hAnsi="Arial" w:cs="Arial"/>
                <w:sz w:val="20"/>
                <w:szCs w:val="20"/>
              </w:rPr>
            </w:pPr>
            <w:r w:rsidRPr="00B27C6B">
              <w:rPr>
                <w:rFonts w:ascii="Arial" w:hAnsi="Arial" w:cs="Arial"/>
                <w:sz w:val="20"/>
                <w:szCs w:val="20"/>
              </w:rPr>
              <w:t>Mobile Network Operator</w:t>
            </w:r>
          </w:p>
        </w:tc>
        <w:tc>
          <w:tcPr>
            <w:tcW w:w="5097" w:type="dxa"/>
            <w:hideMark/>
          </w:tcPr>
          <w:p w14:paraId="4CFFFA95" w14:textId="77777777" w:rsidR="00957C5B" w:rsidRPr="00B27C6B" w:rsidRDefault="00957C5B" w:rsidP="00B934B0">
            <w:pPr>
              <w:rPr>
                <w:rFonts w:ascii="Arial" w:hAnsi="Arial" w:cs="Arial"/>
                <w:sz w:val="20"/>
                <w:szCs w:val="20"/>
              </w:rPr>
            </w:pPr>
            <w:r w:rsidRPr="00B27C6B">
              <w:rPr>
                <w:rFonts w:ascii="Arial" w:hAnsi="Arial" w:cs="Arial"/>
                <w:sz w:val="20"/>
                <w:szCs w:val="20"/>
              </w:rPr>
              <w:t>Provider of wireless/mobile communications services that owns or controls all the elements necessary to sell and deliver services to an end user, e.g. radio spectrum, wireless network infrastructure, back haul, billing, customer care, provisioning systems and repair capabilities.</w:t>
            </w:r>
          </w:p>
        </w:tc>
      </w:tr>
      <w:tr w:rsidR="00957C5B" w:rsidRPr="0069506D" w14:paraId="3CFFE6CC" w14:textId="77777777" w:rsidTr="00B934B0">
        <w:trPr>
          <w:trHeight w:val="2240"/>
        </w:trPr>
        <w:tc>
          <w:tcPr>
            <w:tcW w:w="2122" w:type="dxa"/>
            <w:hideMark/>
          </w:tcPr>
          <w:p w14:paraId="24183715" w14:textId="77777777" w:rsidR="00957C5B" w:rsidRPr="00B27C6B" w:rsidRDefault="00957C5B" w:rsidP="00B934B0">
            <w:pPr>
              <w:rPr>
                <w:rFonts w:ascii="Arial" w:hAnsi="Arial" w:cs="Arial"/>
                <w:sz w:val="20"/>
                <w:szCs w:val="20"/>
              </w:rPr>
            </w:pPr>
            <w:r w:rsidRPr="00B27C6B">
              <w:rPr>
                <w:rFonts w:ascii="Arial" w:hAnsi="Arial" w:cs="Arial"/>
                <w:sz w:val="20"/>
                <w:szCs w:val="20"/>
              </w:rPr>
              <w:t>MVNO</w:t>
            </w:r>
          </w:p>
        </w:tc>
        <w:tc>
          <w:tcPr>
            <w:tcW w:w="2409" w:type="dxa"/>
            <w:hideMark/>
          </w:tcPr>
          <w:p w14:paraId="5005DB26" w14:textId="77777777" w:rsidR="00957C5B" w:rsidRPr="00B27C6B" w:rsidRDefault="00957C5B" w:rsidP="00B934B0">
            <w:pPr>
              <w:rPr>
                <w:rFonts w:ascii="Arial" w:hAnsi="Arial" w:cs="Arial"/>
                <w:sz w:val="20"/>
                <w:szCs w:val="20"/>
              </w:rPr>
            </w:pPr>
            <w:r w:rsidRPr="00B27C6B">
              <w:rPr>
                <w:rFonts w:ascii="Arial" w:hAnsi="Arial" w:cs="Arial"/>
                <w:sz w:val="20"/>
                <w:szCs w:val="20"/>
              </w:rPr>
              <w:t>Mobile Network Operator</w:t>
            </w:r>
          </w:p>
        </w:tc>
        <w:tc>
          <w:tcPr>
            <w:tcW w:w="5097" w:type="dxa"/>
            <w:hideMark/>
          </w:tcPr>
          <w:p w14:paraId="0BB51554" w14:textId="77777777" w:rsidR="00957C5B" w:rsidRPr="00B27C6B" w:rsidRDefault="00957C5B" w:rsidP="00B934B0">
            <w:pPr>
              <w:rPr>
                <w:rFonts w:ascii="Arial" w:hAnsi="Arial" w:cs="Arial"/>
                <w:sz w:val="20"/>
                <w:szCs w:val="20"/>
              </w:rPr>
            </w:pPr>
            <w:r w:rsidRPr="00B27C6B">
              <w:rPr>
                <w:rFonts w:ascii="Arial" w:hAnsi="Arial" w:cs="Arial"/>
                <w:sz w:val="20"/>
                <w:szCs w:val="20"/>
              </w:rPr>
              <w:t>Provider of wireless/mobile communications services that does not own the wireless network infrastructure over which it provides services to its customers. Instead they enter a business agreement with a MNO to obtain bulk access to network services at wholesale rates. They do have their own customer service, billing systems, marketing, and sales personnel.</w:t>
            </w:r>
          </w:p>
        </w:tc>
      </w:tr>
      <w:tr w:rsidR="00957C5B" w:rsidRPr="0069506D" w14:paraId="20603D67" w14:textId="77777777" w:rsidTr="00B934B0">
        <w:trPr>
          <w:trHeight w:val="290"/>
        </w:trPr>
        <w:tc>
          <w:tcPr>
            <w:tcW w:w="2122" w:type="dxa"/>
            <w:noWrap/>
            <w:hideMark/>
          </w:tcPr>
          <w:p w14:paraId="4045EB30" w14:textId="77777777" w:rsidR="00957C5B" w:rsidRPr="00B27C6B" w:rsidRDefault="00957C5B" w:rsidP="00B934B0">
            <w:pPr>
              <w:rPr>
                <w:rFonts w:ascii="Arial" w:hAnsi="Arial" w:cs="Arial"/>
                <w:sz w:val="20"/>
                <w:szCs w:val="20"/>
              </w:rPr>
            </w:pPr>
            <w:r w:rsidRPr="00B27C6B">
              <w:rPr>
                <w:rFonts w:ascii="Arial" w:hAnsi="Arial" w:cs="Arial"/>
                <w:sz w:val="20"/>
                <w:szCs w:val="20"/>
              </w:rPr>
              <w:t>MPLS</w:t>
            </w:r>
          </w:p>
        </w:tc>
        <w:tc>
          <w:tcPr>
            <w:tcW w:w="2409" w:type="dxa"/>
            <w:hideMark/>
          </w:tcPr>
          <w:p w14:paraId="555C6A6D" w14:textId="77777777" w:rsidR="00957C5B" w:rsidRPr="00B27C6B" w:rsidRDefault="00957C5B" w:rsidP="00B934B0">
            <w:pPr>
              <w:rPr>
                <w:rFonts w:ascii="Arial" w:hAnsi="Arial" w:cs="Arial"/>
                <w:sz w:val="20"/>
                <w:szCs w:val="20"/>
              </w:rPr>
            </w:pPr>
            <w:r w:rsidRPr="00B27C6B">
              <w:rPr>
                <w:rFonts w:ascii="Arial" w:hAnsi="Arial" w:cs="Arial"/>
                <w:sz w:val="20"/>
                <w:szCs w:val="20"/>
              </w:rPr>
              <w:t>Multi-Protocol Label Switching</w:t>
            </w:r>
          </w:p>
        </w:tc>
        <w:tc>
          <w:tcPr>
            <w:tcW w:w="5097" w:type="dxa"/>
            <w:hideMark/>
          </w:tcPr>
          <w:p w14:paraId="556BB735"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593F997D" w14:textId="77777777" w:rsidTr="00B934B0">
        <w:trPr>
          <w:trHeight w:val="290"/>
        </w:trPr>
        <w:tc>
          <w:tcPr>
            <w:tcW w:w="2122" w:type="dxa"/>
            <w:noWrap/>
            <w:hideMark/>
          </w:tcPr>
          <w:p w14:paraId="27206765" w14:textId="77777777" w:rsidR="00957C5B" w:rsidRPr="00B27C6B" w:rsidRDefault="00957C5B" w:rsidP="00B934B0">
            <w:pPr>
              <w:rPr>
                <w:rFonts w:ascii="Arial" w:hAnsi="Arial" w:cs="Arial"/>
                <w:sz w:val="20"/>
                <w:szCs w:val="20"/>
              </w:rPr>
            </w:pPr>
            <w:r w:rsidRPr="00B27C6B">
              <w:rPr>
                <w:rFonts w:ascii="Arial" w:hAnsi="Arial" w:cs="Arial"/>
                <w:sz w:val="20"/>
                <w:szCs w:val="20"/>
              </w:rPr>
              <w:t>MTU</w:t>
            </w:r>
          </w:p>
        </w:tc>
        <w:tc>
          <w:tcPr>
            <w:tcW w:w="2409" w:type="dxa"/>
            <w:hideMark/>
          </w:tcPr>
          <w:p w14:paraId="212B5267" w14:textId="77777777" w:rsidR="00957C5B" w:rsidRPr="00B27C6B" w:rsidRDefault="00957C5B" w:rsidP="00B934B0">
            <w:pPr>
              <w:rPr>
                <w:rFonts w:ascii="Arial" w:hAnsi="Arial" w:cs="Arial"/>
                <w:sz w:val="20"/>
                <w:szCs w:val="20"/>
              </w:rPr>
            </w:pPr>
            <w:r w:rsidRPr="00B27C6B">
              <w:rPr>
                <w:rFonts w:ascii="Arial" w:hAnsi="Arial" w:cs="Arial"/>
                <w:sz w:val="20"/>
                <w:szCs w:val="20"/>
              </w:rPr>
              <w:t xml:space="preserve">Maximum Transmission Unit </w:t>
            </w:r>
          </w:p>
        </w:tc>
        <w:tc>
          <w:tcPr>
            <w:tcW w:w="5097" w:type="dxa"/>
            <w:hideMark/>
          </w:tcPr>
          <w:p w14:paraId="1605028D"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41FDD8D7" w14:textId="77777777" w:rsidTr="00B934B0">
        <w:trPr>
          <w:trHeight w:val="290"/>
        </w:trPr>
        <w:tc>
          <w:tcPr>
            <w:tcW w:w="2122" w:type="dxa"/>
            <w:noWrap/>
            <w:hideMark/>
          </w:tcPr>
          <w:p w14:paraId="77F02813" w14:textId="77777777" w:rsidR="00957C5B" w:rsidRPr="00B27C6B" w:rsidRDefault="00957C5B" w:rsidP="00B934B0">
            <w:pPr>
              <w:rPr>
                <w:rFonts w:ascii="Arial" w:hAnsi="Arial" w:cs="Arial"/>
                <w:sz w:val="20"/>
                <w:szCs w:val="20"/>
              </w:rPr>
            </w:pPr>
            <w:r w:rsidRPr="00B27C6B">
              <w:rPr>
                <w:rFonts w:ascii="Arial" w:hAnsi="Arial" w:cs="Arial"/>
                <w:sz w:val="20"/>
                <w:szCs w:val="20"/>
              </w:rPr>
              <w:t>NBN</w:t>
            </w:r>
          </w:p>
        </w:tc>
        <w:tc>
          <w:tcPr>
            <w:tcW w:w="2409" w:type="dxa"/>
            <w:hideMark/>
          </w:tcPr>
          <w:p w14:paraId="533E4EAC" w14:textId="77777777" w:rsidR="00957C5B" w:rsidRPr="00B27C6B" w:rsidRDefault="00957C5B" w:rsidP="00B934B0">
            <w:pPr>
              <w:rPr>
                <w:rFonts w:ascii="Arial" w:hAnsi="Arial" w:cs="Arial"/>
                <w:sz w:val="20"/>
                <w:szCs w:val="20"/>
              </w:rPr>
            </w:pPr>
            <w:r w:rsidRPr="00B27C6B">
              <w:rPr>
                <w:rFonts w:ascii="Arial" w:hAnsi="Arial" w:cs="Arial"/>
                <w:sz w:val="20"/>
                <w:szCs w:val="20"/>
              </w:rPr>
              <w:t>National Broadband Network</w:t>
            </w:r>
          </w:p>
        </w:tc>
        <w:tc>
          <w:tcPr>
            <w:tcW w:w="5097" w:type="dxa"/>
            <w:hideMark/>
          </w:tcPr>
          <w:p w14:paraId="185CFA5F"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754D10CA" w14:textId="77777777" w:rsidTr="00B934B0">
        <w:trPr>
          <w:trHeight w:val="560"/>
        </w:trPr>
        <w:tc>
          <w:tcPr>
            <w:tcW w:w="2122" w:type="dxa"/>
            <w:noWrap/>
            <w:hideMark/>
          </w:tcPr>
          <w:p w14:paraId="42749123" w14:textId="77777777" w:rsidR="00957C5B" w:rsidRPr="00B27C6B" w:rsidRDefault="00957C5B" w:rsidP="00B934B0">
            <w:pPr>
              <w:rPr>
                <w:rFonts w:ascii="Arial" w:hAnsi="Arial" w:cs="Arial"/>
                <w:sz w:val="20"/>
                <w:szCs w:val="20"/>
              </w:rPr>
            </w:pPr>
            <w:r w:rsidRPr="00B27C6B">
              <w:rPr>
                <w:rFonts w:ascii="Arial" w:hAnsi="Arial" w:cs="Arial"/>
                <w:sz w:val="20"/>
                <w:szCs w:val="20"/>
              </w:rPr>
              <w:t>NBN Co</w:t>
            </w:r>
          </w:p>
        </w:tc>
        <w:tc>
          <w:tcPr>
            <w:tcW w:w="2409" w:type="dxa"/>
            <w:noWrap/>
            <w:hideMark/>
          </w:tcPr>
          <w:p w14:paraId="0CF0CE2D"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0D223B64" w14:textId="77777777" w:rsidR="00957C5B" w:rsidRPr="00B27C6B" w:rsidRDefault="00957C5B" w:rsidP="00B934B0">
            <w:pPr>
              <w:rPr>
                <w:rFonts w:ascii="Arial" w:hAnsi="Arial" w:cs="Arial"/>
                <w:sz w:val="20"/>
                <w:szCs w:val="20"/>
              </w:rPr>
            </w:pPr>
            <w:r w:rsidRPr="00B27C6B">
              <w:rPr>
                <w:rFonts w:ascii="Arial" w:hAnsi="Arial" w:cs="Arial"/>
                <w:sz w:val="20"/>
                <w:szCs w:val="20"/>
              </w:rPr>
              <w:t>The entity responsible for the design, build and operation of the NBN</w:t>
            </w:r>
          </w:p>
        </w:tc>
      </w:tr>
      <w:tr w:rsidR="00957C5B" w:rsidRPr="0069506D" w14:paraId="13386EC5" w14:textId="77777777" w:rsidTr="00B934B0">
        <w:trPr>
          <w:trHeight w:val="290"/>
        </w:trPr>
        <w:tc>
          <w:tcPr>
            <w:tcW w:w="2122" w:type="dxa"/>
            <w:noWrap/>
            <w:hideMark/>
          </w:tcPr>
          <w:p w14:paraId="288A0EB2" w14:textId="77777777" w:rsidR="00957C5B" w:rsidRPr="00B27C6B" w:rsidRDefault="00957C5B" w:rsidP="00B934B0">
            <w:pPr>
              <w:rPr>
                <w:rFonts w:ascii="Arial" w:hAnsi="Arial" w:cs="Arial"/>
                <w:sz w:val="20"/>
                <w:szCs w:val="20"/>
              </w:rPr>
            </w:pPr>
            <w:r w:rsidRPr="00B27C6B">
              <w:rPr>
                <w:rFonts w:ascii="Arial" w:hAnsi="Arial" w:cs="Arial"/>
                <w:sz w:val="20"/>
                <w:szCs w:val="20"/>
              </w:rPr>
              <w:t>NFV</w:t>
            </w:r>
          </w:p>
        </w:tc>
        <w:tc>
          <w:tcPr>
            <w:tcW w:w="2409" w:type="dxa"/>
            <w:hideMark/>
          </w:tcPr>
          <w:p w14:paraId="53627923" w14:textId="77777777" w:rsidR="00957C5B" w:rsidRPr="00B27C6B" w:rsidRDefault="00957C5B" w:rsidP="00B934B0">
            <w:pPr>
              <w:rPr>
                <w:rFonts w:ascii="Arial" w:hAnsi="Arial" w:cs="Arial"/>
                <w:sz w:val="20"/>
                <w:szCs w:val="20"/>
              </w:rPr>
            </w:pPr>
            <w:r w:rsidRPr="00B27C6B">
              <w:rPr>
                <w:rFonts w:ascii="Arial" w:hAnsi="Arial" w:cs="Arial"/>
                <w:sz w:val="20"/>
                <w:szCs w:val="20"/>
              </w:rPr>
              <w:t>Network Function Virtualisation</w:t>
            </w:r>
          </w:p>
        </w:tc>
        <w:tc>
          <w:tcPr>
            <w:tcW w:w="5097" w:type="dxa"/>
            <w:hideMark/>
          </w:tcPr>
          <w:p w14:paraId="03CE0F95"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1C62B7D0" w14:textId="77777777" w:rsidTr="00B934B0">
        <w:trPr>
          <w:trHeight w:val="290"/>
        </w:trPr>
        <w:tc>
          <w:tcPr>
            <w:tcW w:w="2122" w:type="dxa"/>
            <w:noWrap/>
            <w:hideMark/>
          </w:tcPr>
          <w:p w14:paraId="76FE3269" w14:textId="77777777" w:rsidR="00957C5B" w:rsidRPr="00B27C6B" w:rsidRDefault="00957C5B" w:rsidP="00B934B0">
            <w:pPr>
              <w:rPr>
                <w:rFonts w:ascii="Arial" w:hAnsi="Arial" w:cs="Arial"/>
                <w:sz w:val="20"/>
                <w:szCs w:val="20"/>
              </w:rPr>
            </w:pPr>
            <w:r w:rsidRPr="00B27C6B">
              <w:rPr>
                <w:rFonts w:ascii="Arial" w:hAnsi="Arial" w:cs="Arial"/>
                <w:sz w:val="20"/>
                <w:szCs w:val="20"/>
              </w:rPr>
              <w:t>NIVR</w:t>
            </w:r>
          </w:p>
        </w:tc>
        <w:tc>
          <w:tcPr>
            <w:tcW w:w="2409" w:type="dxa"/>
            <w:hideMark/>
          </w:tcPr>
          <w:p w14:paraId="10E0E4DA" w14:textId="77777777" w:rsidR="00957C5B" w:rsidRPr="00B27C6B" w:rsidRDefault="00957C5B" w:rsidP="00B934B0">
            <w:pPr>
              <w:rPr>
                <w:rFonts w:ascii="Arial" w:hAnsi="Arial" w:cs="Arial"/>
                <w:sz w:val="20"/>
                <w:szCs w:val="20"/>
              </w:rPr>
            </w:pPr>
            <w:r w:rsidRPr="00B27C6B">
              <w:rPr>
                <w:rFonts w:ascii="Arial" w:hAnsi="Arial" w:cs="Arial"/>
                <w:sz w:val="20"/>
                <w:szCs w:val="20"/>
              </w:rPr>
              <w:t>Network Interactive Voice Response</w:t>
            </w:r>
          </w:p>
        </w:tc>
        <w:tc>
          <w:tcPr>
            <w:tcW w:w="5097" w:type="dxa"/>
            <w:hideMark/>
          </w:tcPr>
          <w:p w14:paraId="1EB838AB"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4FF616C1" w14:textId="77777777" w:rsidTr="00B934B0">
        <w:trPr>
          <w:trHeight w:val="290"/>
        </w:trPr>
        <w:tc>
          <w:tcPr>
            <w:tcW w:w="2122" w:type="dxa"/>
            <w:noWrap/>
            <w:hideMark/>
          </w:tcPr>
          <w:p w14:paraId="1232692D" w14:textId="77777777" w:rsidR="00957C5B" w:rsidRPr="00B27C6B" w:rsidRDefault="00957C5B" w:rsidP="00B934B0">
            <w:pPr>
              <w:rPr>
                <w:rFonts w:ascii="Arial" w:hAnsi="Arial" w:cs="Arial"/>
                <w:sz w:val="20"/>
                <w:szCs w:val="20"/>
              </w:rPr>
            </w:pPr>
            <w:r w:rsidRPr="00B27C6B">
              <w:rPr>
                <w:rFonts w:ascii="Arial" w:hAnsi="Arial" w:cs="Arial"/>
                <w:sz w:val="20"/>
                <w:szCs w:val="20"/>
              </w:rPr>
              <w:t>OADM</w:t>
            </w:r>
          </w:p>
        </w:tc>
        <w:tc>
          <w:tcPr>
            <w:tcW w:w="2409" w:type="dxa"/>
            <w:hideMark/>
          </w:tcPr>
          <w:p w14:paraId="32F9A92F" w14:textId="77777777" w:rsidR="00957C5B" w:rsidRPr="00B27C6B" w:rsidRDefault="00957C5B" w:rsidP="00B934B0">
            <w:pPr>
              <w:rPr>
                <w:rFonts w:ascii="Arial" w:hAnsi="Arial" w:cs="Arial"/>
                <w:sz w:val="20"/>
                <w:szCs w:val="20"/>
              </w:rPr>
            </w:pPr>
            <w:r w:rsidRPr="00B27C6B">
              <w:rPr>
                <w:rFonts w:ascii="Arial" w:hAnsi="Arial" w:cs="Arial"/>
                <w:sz w:val="20"/>
                <w:szCs w:val="20"/>
              </w:rPr>
              <w:t>Optical Add-Drop Multiplexer</w:t>
            </w:r>
          </w:p>
        </w:tc>
        <w:tc>
          <w:tcPr>
            <w:tcW w:w="5097" w:type="dxa"/>
            <w:hideMark/>
          </w:tcPr>
          <w:p w14:paraId="2EDC2EA4"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3B3918B2" w14:textId="77777777" w:rsidTr="00B934B0">
        <w:trPr>
          <w:trHeight w:val="1400"/>
        </w:trPr>
        <w:tc>
          <w:tcPr>
            <w:tcW w:w="2122" w:type="dxa"/>
            <w:noWrap/>
            <w:hideMark/>
          </w:tcPr>
          <w:p w14:paraId="2ED3C766" w14:textId="77777777" w:rsidR="00957C5B" w:rsidRPr="00B27C6B" w:rsidRDefault="00957C5B" w:rsidP="00B934B0">
            <w:pPr>
              <w:rPr>
                <w:rFonts w:ascii="Arial" w:hAnsi="Arial" w:cs="Arial"/>
                <w:sz w:val="20"/>
                <w:szCs w:val="20"/>
              </w:rPr>
            </w:pPr>
            <w:r w:rsidRPr="00B27C6B">
              <w:rPr>
                <w:rFonts w:ascii="Arial" w:hAnsi="Arial" w:cs="Arial"/>
                <w:sz w:val="20"/>
                <w:szCs w:val="20"/>
              </w:rPr>
              <w:t xml:space="preserve">Operational Risk </w:t>
            </w:r>
          </w:p>
        </w:tc>
        <w:tc>
          <w:tcPr>
            <w:tcW w:w="2409" w:type="dxa"/>
            <w:noWrap/>
            <w:hideMark/>
          </w:tcPr>
          <w:p w14:paraId="0D95735E"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3977926C" w14:textId="77777777" w:rsidR="00957C5B" w:rsidRPr="00B27C6B" w:rsidRDefault="00957C5B" w:rsidP="00B934B0">
            <w:pPr>
              <w:rPr>
                <w:rFonts w:ascii="Arial" w:hAnsi="Arial" w:cs="Arial"/>
                <w:sz w:val="20"/>
                <w:szCs w:val="20"/>
              </w:rPr>
            </w:pPr>
            <w:r w:rsidRPr="00B27C6B">
              <w:rPr>
                <w:rFonts w:ascii="Arial" w:hAnsi="Arial" w:cs="Arial"/>
                <w:sz w:val="20"/>
                <w:szCs w:val="20"/>
              </w:rPr>
              <w:t xml:space="preserve">Risks associated with business-as-usual activities at the Division / Business Unit / Related Entity level that is normally managed within that area, unless the level of risk requires a review by the DFSI Executive and/or Secretary. </w:t>
            </w:r>
          </w:p>
        </w:tc>
      </w:tr>
      <w:tr w:rsidR="00957C5B" w:rsidRPr="0069506D" w14:paraId="15989EE3" w14:textId="77777777" w:rsidTr="00B934B0">
        <w:trPr>
          <w:trHeight w:val="290"/>
        </w:trPr>
        <w:tc>
          <w:tcPr>
            <w:tcW w:w="2122" w:type="dxa"/>
            <w:noWrap/>
            <w:hideMark/>
          </w:tcPr>
          <w:p w14:paraId="187527E1" w14:textId="77777777" w:rsidR="00957C5B" w:rsidRPr="00B27C6B" w:rsidRDefault="00957C5B" w:rsidP="00B934B0">
            <w:pPr>
              <w:rPr>
                <w:rFonts w:ascii="Arial" w:hAnsi="Arial" w:cs="Arial"/>
                <w:sz w:val="20"/>
                <w:szCs w:val="20"/>
              </w:rPr>
            </w:pPr>
            <w:r w:rsidRPr="00B27C6B">
              <w:rPr>
                <w:rFonts w:ascii="Arial" w:hAnsi="Arial" w:cs="Arial"/>
                <w:sz w:val="20"/>
                <w:szCs w:val="20"/>
              </w:rPr>
              <w:t>OSS</w:t>
            </w:r>
          </w:p>
        </w:tc>
        <w:tc>
          <w:tcPr>
            <w:tcW w:w="2409" w:type="dxa"/>
            <w:hideMark/>
          </w:tcPr>
          <w:p w14:paraId="61879397" w14:textId="77777777" w:rsidR="00957C5B" w:rsidRPr="00B27C6B" w:rsidRDefault="00957C5B" w:rsidP="00B934B0">
            <w:pPr>
              <w:rPr>
                <w:rFonts w:ascii="Arial" w:hAnsi="Arial" w:cs="Arial"/>
                <w:sz w:val="20"/>
                <w:szCs w:val="20"/>
              </w:rPr>
            </w:pPr>
            <w:r w:rsidRPr="00B27C6B">
              <w:rPr>
                <w:rFonts w:ascii="Arial" w:hAnsi="Arial" w:cs="Arial"/>
                <w:sz w:val="20"/>
                <w:szCs w:val="20"/>
              </w:rPr>
              <w:t>Operational Support System</w:t>
            </w:r>
          </w:p>
        </w:tc>
        <w:tc>
          <w:tcPr>
            <w:tcW w:w="5097" w:type="dxa"/>
            <w:hideMark/>
          </w:tcPr>
          <w:p w14:paraId="2935F22E"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66DA1E49" w14:textId="77777777" w:rsidTr="00B934B0">
        <w:trPr>
          <w:trHeight w:val="290"/>
        </w:trPr>
        <w:tc>
          <w:tcPr>
            <w:tcW w:w="2122" w:type="dxa"/>
            <w:noWrap/>
            <w:hideMark/>
          </w:tcPr>
          <w:p w14:paraId="1B142B95" w14:textId="77777777" w:rsidR="00957C5B" w:rsidRPr="00B27C6B" w:rsidRDefault="00957C5B" w:rsidP="00B934B0">
            <w:pPr>
              <w:rPr>
                <w:rFonts w:ascii="Arial" w:hAnsi="Arial" w:cs="Arial"/>
                <w:sz w:val="20"/>
                <w:szCs w:val="20"/>
              </w:rPr>
            </w:pPr>
            <w:r w:rsidRPr="00B27C6B">
              <w:rPr>
                <w:rFonts w:ascii="Arial" w:hAnsi="Arial" w:cs="Arial"/>
                <w:sz w:val="20"/>
                <w:szCs w:val="20"/>
              </w:rPr>
              <w:t>OTT</w:t>
            </w:r>
          </w:p>
        </w:tc>
        <w:tc>
          <w:tcPr>
            <w:tcW w:w="2409" w:type="dxa"/>
            <w:hideMark/>
          </w:tcPr>
          <w:p w14:paraId="6FD8A0AF" w14:textId="77777777" w:rsidR="00957C5B" w:rsidRPr="00B27C6B" w:rsidRDefault="00957C5B" w:rsidP="00B934B0">
            <w:pPr>
              <w:rPr>
                <w:rFonts w:ascii="Arial" w:hAnsi="Arial" w:cs="Arial"/>
                <w:sz w:val="20"/>
                <w:szCs w:val="20"/>
              </w:rPr>
            </w:pPr>
            <w:r w:rsidRPr="00B27C6B">
              <w:rPr>
                <w:rFonts w:ascii="Arial" w:hAnsi="Arial" w:cs="Arial"/>
                <w:sz w:val="20"/>
                <w:szCs w:val="20"/>
              </w:rPr>
              <w:t>Over-the-top</w:t>
            </w:r>
          </w:p>
        </w:tc>
        <w:tc>
          <w:tcPr>
            <w:tcW w:w="5097" w:type="dxa"/>
            <w:hideMark/>
          </w:tcPr>
          <w:p w14:paraId="64994432"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3D19C88D" w14:textId="77777777" w:rsidTr="00B934B0">
        <w:trPr>
          <w:trHeight w:val="560"/>
        </w:trPr>
        <w:tc>
          <w:tcPr>
            <w:tcW w:w="2122" w:type="dxa"/>
            <w:hideMark/>
          </w:tcPr>
          <w:p w14:paraId="58C8B47A" w14:textId="77777777" w:rsidR="00957C5B" w:rsidRPr="00B27C6B" w:rsidRDefault="00957C5B" w:rsidP="00B934B0">
            <w:pPr>
              <w:rPr>
                <w:rFonts w:ascii="Arial" w:hAnsi="Arial" w:cs="Arial"/>
                <w:sz w:val="20"/>
                <w:szCs w:val="20"/>
              </w:rPr>
            </w:pPr>
            <w:r w:rsidRPr="00B27C6B">
              <w:rPr>
                <w:rFonts w:ascii="Arial" w:hAnsi="Arial" w:cs="Arial"/>
                <w:sz w:val="20"/>
                <w:szCs w:val="20"/>
              </w:rPr>
              <w:t>Passive Termination</w:t>
            </w:r>
          </w:p>
        </w:tc>
        <w:tc>
          <w:tcPr>
            <w:tcW w:w="2409" w:type="dxa"/>
            <w:hideMark/>
          </w:tcPr>
          <w:p w14:paraId="26C0A3FC"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475FB118" w14:textId="77777777" w:rsidR="00957C5B" w:rsidRPr="00B27C6B" w:rsidRDefault="00957C5B" w:rsidP="00B934B0">
            <w:pPr>
              <w:rPr>
                <w:rFonts w:ascii="Arial" w:hAnsi="Arial" w:cs="Arial"/>
                <w:sz w:val="20"/>
                <w:szCs w:val="20"/>
              </w:rPr>
            </w:pPr>
            <w:r w:rsidRPr="00B27C6B">
              <w:rPr>
                <w:rFonts w:ascii="Arial" w:hAnsi="Arial" w:cs="Arial"/>
                <w:sz w:val="20"/>
                <w:szCs w:val="20"/>
              </w:rPr>
              <w:t>Where the Service provider provides a physical termination point which can’t be monitored.</w:t>
            </w:r>
          </w:p>
        </w:tc>
      </w:tr>
      <w:tr w:rsidR="00957C5B" w:rsidRPr="0069506D" w14:paraId="1B312FBA" w14:textId="77777777" w:rsidTr="00B934B0">
        <w:trPr>
          <w:trHeight w:val="290"/>
        </w:trPr>
        <w:tc>
          <w:tcPr>
            <w:tcW w:w="2122" w:type="dxa"/>
            <w:noWrap/>
            <w:hideMark/>
          </w:tcPr>
          <w:p w14:paraId="212F931B" w14:textId="77777777" w:rsidR="00957C5B" w:rsidRPr="00B27C6B" w:rsidRDefault="00957C5B" w:rsidP="00B934B0">
            <w:pPr>
              <w:rPr>
                <w:rFonts w:ascii="Arial" w:hAnsi="Arial" w:cs="Arial"/>
                <w:sz w:val="20"/>
                <w:szCs w:val="20"/>
              </w:rPr>
            </w:pPr>
            <w:r w:rsidRPr="00B27C6B">
              <w:rPr>
                <w:rFonts w:ascii="Arial" w:hAnsi="Arial" w:cs="Arial"/>
                <w:sz w:val="20"/>
                <w:szCs w:val="20"/>
              </w:rPr>
              <w:t>PE</w:t>
            </w:r>
          </w:p>
        </w:tc>
        <w:tc>
          <w:tcPr>
            <w:tcW w:w="2409" w:type="dxa"/>
            <w:hideMark/>
          </w:tcPr>
          <w:p w14:paraId="392B2A08" w14:textId="77777777" w:rsidR="00957C5B" w:rsidRPr="00B27C6B" w:rsidRDefault="00957C5B" w:rsidP="00B934B0">
            <w:pPr>
              <w:rPr>
                <w:rFonts w:ascii="Arial" w:hAnsi="Arial" w:cs="Arial"/>
                <w:sz w:val="20"/>
                <w:szCs w:val="20"/>
              </w:rPr>
            </w:pPr>
            <w:r w:rsidRPr="00B27C6B">
              <w:rPr>
                <w:rFonts w:ascii="Arial" w:hAnsi="Arial" w:cs="Arial"/>
                <w:sz w:val="20"/>
                <w:szCs w:val="20"/>
              </w:rPr>
              <w:t>Provider Edge</w:t>
            </w:r>
          </w:p>
        </w:tc>
        <w:tc>
          <w:tcPr>
            <w:tcW w:w="5097" w:type="dxa"/>
            <w:hideMark/>
          </w:tcPr>
          <w:p w14:paraId="47F849BA"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6A1F9D18" w14:textId="77777777" w:rsidTr="00B934B0">
        <w:trPr>
          <w:trHeight w:val="840"/>
        </w:trPr>
        <w:tc>
          <w:tcPr>
            <w:tcW w:w="2122" w:type="dxa"/>
            <w:noWrap/>
            <w:hideMark/>
          </w:tcPr>
          <w:p w14:paraId="4900AD2A" w14:textId="77777777" w:rsidR="00957C5B" w:rsidRPr="00B27C6B" w:rsidRDefault="00957C5B" w:rsidP="00B934B0">
            <w:pPr>
              <w:rPr>
                <w:rFonts w:ascii="Arial" w:hAnsi="Arial" w:cs="Arial"/>
                <w:sz w:val="20"/>
                <w:szCs w:val="20"/>
              </w:rPr>
            </w:pPr>
            <w:r w:rsidRPr="00B27C6B">
              <w:rPr>
                <w:rFonts w:ascii="Arial" w:hAnsi="Arial" w:cs="Arial"/>
                <w:sz w:val="20"/>
                <w:szCs w:val="20"/>
              </w:rPr>
              <w:t>Peering</w:t>
            </w:r>
          </w:p>
        </w:tc>
        <w:tc>
          <w:tcPr>
            <w:tcW w:w="2409" w:type="dxa"/>
            <w:noWrap/>
            <w:hideMark/>
          </w:tcPr>
          <w:p w14:paraId="39FFFFBF"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2D0313E9" w14:textId="77777777" w:rsidR="00957C5B" w:rsidRPr="00B27C6B" w:rsidRDefault="00957C5B" w:rsidP="00B934B0">
            <w:pPr>
              <w:rPr>
                <w:rFonts w:ascii="Arial" w:hAnsi="Arial" w:cs="Arial"/>
                <w:sz w:val="20"/>
                <w:szCs w:val="20"/>
              </w:rPr>
            </w:pPr>
            <w:r w:rsidRPr="00B27C6B">
              <w:rPr>
                <w:rFonts w:ascii="Arial" w:hAnsi="Arial" w:cs="Arial"/>
                <w:sz w:val="20"/>
                <w:szCs w:val="20"/>
              </w:rPr>
              <w:t>The exchange of data directly between Content Providers and Customers, rather than via the Internet.</w:t>
            </w:r>
          </w:p>
        </w:tc>
      </w:tr>
      <w:tr w:rsidR="00957C5B" w:rsidRPr="0069506D" w14:paraId="570CAC15" w14:textId="77777777" w:rsidTr="00B934B0">
        <w:trPr>
          <w:trHeight w:val="560"/>
        </w:trPr>
        <w:tc>
          <w:tcPr>
            <w:tcW w:w="2122" w:type="dxa"/>
            <w:noWrap/>
            <w:hideMark/>
          </w:tcPr>
          <w:p w14:paraId="59DA9E8C" w14:textId="77777777" w:rsidR="00957C5B" w:rsidRPr="00B27C6B" w:rsidRDefault="00957C5B" w:rsidP="00B934B0">
            <w:pPr>
              <w:rPr>
                <w:rFonts w:ascii="Arial" w:hAnsi="Arial" w:cs="Arial"/>
                <w:sz w:val="20"/>
                <w:szCs w:val="20"/>
              </w:rPr>
            </w:pPr>
            <w:r w:rsidRPr="00B27C6B">
              <w:rPr>
                <w:rFonts w:ascii="Arial" w:hAnsi="Arial" w:cs="Arial"/>
                <w:sz w:val="20"/>
                <w:szCs w:val="20"/>
              </w:rPr>
              <w:t>Performance</w:t>
            </w:r>
          </w:p>
        </w:tc>
        <w:tc>
          <w:tcPr>
            <w:tcW w:w="2409" w:type="dxa"/>
            <w:noWrap/>
            <w:hideMark/>
          </w:tcPr>
          <w:p w14:paraId="3301523A"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54BC4E17" w14:textId="77777777" w:rsidR="00957C5B" w:rsidRPr="00B27C6B" w:rsidRDefault="00957C5B" w:rsidP="00B934B0">
            <w:pPr>
              <w:rPr>
                <w:rFonts w:ascii="Arial" w:hAnsi="Arial" w:cs="Arial"/>
                <w:sz w:val="20"/>
                <w:szCs w:val="20"/>
              </w:rPr>
            </w:pPr>
            <w:r w:rsidRPr="00B27C6B">
              <w:rPr>
                <w:rFonts w:ascii="Arial" w:hAnsi="Arial" w:cs="Arial"/>
                <w:sz w:val="20"/>
                <w:szCs w:val="20"/>
              </w:rPr>
              <w:t>A measure of what is achieved or delivered by a system, person, team, process or service</w:t>
            </w:r>
          </w:p>
        </w:tc>
      </w:tr>
      <w:tr w:rsidR="00957C5B" w:rsidRPr="0069506D" w14:paraId="4115E43A" w14:textId="77777777" w:rsidTr="00B934B0">
        <w:trPr>
          <w:trHeight w:val="290"/>
        </w:trPr>
        <w:tc>
          <w:tcPr>
            <w:tcW w:w="2122" w:type="dxa"/>
            <w:noWrap/>
            <w:hideMark/>
          </w:tcPr>
          <w:p w14:paraId="1C3298C4" w14:textId="77777777" w:rsidR="00957C5B" w:rsidRPr="00B27C6B" w:rsidRDefault="00957C5B" w:rsidP="00B934B0">
            <w:pPr>
              <w:rPr>
                <w:rFonts w:ascii="Arial" w:hAnsi="Arial" w:cs="Arial"/>
                <w:sz w:val="20"/>
                <w:szCs w:val="20"/>
              </w:rPr>
            </w:pPr>
            <w:r w:rsidRPr="00B27C6B">
              <w:rPr>
                <w:rFonts w:ascii="Arial" w:hAnsi="Arial" w:cs="Arial"/>
                <w:sz w:val="20"/>
                <w:szCs w:val="20"/>
              </w:rPr>
              <w:t>POI</w:t>
            </w:r>
          </w:p>
        </w:tc>
        <w:tc>
          <w:tcPr>
            <w:tcW w:w="2409" w:type="dxa"/>
            <w:hideMark/>
          </w:tcPr>
          <w:p w14:paraId="5C1B69B3" w14:textId="77777777" w:rsidR="00957C5B" w:rsidRPr="00B27C6B" w:rsidRDefault="00957C5B" w:rsidP="00B934B0">
            <w:pPr>
              <w:rPr>
                <w:rFonts w:ascii="Arial" w:hAnsi="Arial" w:cs="Arial"/>
                <w:sz w:val="20"/>
                <w:szCs w:val="20"/>
              </w:rPr>
            </w:pPr>
            <w:r w:rsidRPr="00B27C6B">
              <w:rPr>
                <w:rFonts w:ascii="Arial" w:hAnsi="Arial" w:cs="Arial"/>
                <w:sz w:val="20"/>
                <w:szCs w:val="20"/>
              </w:rPr>
              <w:t>Point of Interconnect</w:t>
            </w:r>
          </w:p>
        </w:tc>
        <w:tc>
          <w:tcPr>
            <w:tcW w:w="5097" w:type="dxa"/>
            <w:hideMark/>
          </w:tcPr>
          <w:p w14:paraId="22B2D158"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5722530E" w14:textId="77777777" w:rsidTr="00B934B0">
        <w:trPr>
          <w:trHeight w:val="290"/>
        </w:trPr>
        <w:tc>
          <w:tcPr>
            <w:tcW w:w="2122" w:type="dxa"/>
            <w:noWrap/>
            <w:hideMark/>
          </w:tcPr>
          <w:p w14:paraId="7FE154F1" w14:textId="77777777" w:rsidR="00957C5B" w:rsidRPr="00B27C6B" w:rsidRDefault="00957C5B" w:rsidP="00B934B0">
            <w:pPr>
              <w:rPr>
                <w:rFonts w:ascii="Arial" w:hAnsi="Arial" w:cs="Arial"/>
                <w:sz w:val="20"/>
                <w:szCs w:val="20"/>
              </w:rPr>
            </w:pPr>
            <w:r w:rsidRPr="00B27C6B">
              <w:rPr>
                <w:rFonts w:ascii="Arial" w:hAnsi="Arial" w:cs="Arial"/>
                <w:sz w:val="20"/>
                <w:szCs w:val="20"/>
              </w:rPr>
              <w:t>POP</w:t>
            </w:r>
          </w:p>
        </w:tc>
        <w:tc>
          <w:tcPr>
            <w:tcW w:w="2409" w:type="dxa"/>
            <w:hideMark/>
          </w:tcPr>
          <w:p w14:paraId="02849385" w14:textId="77777777" w:rsidR="00957C5B" w:rsidRPr="00B27C6B" w:rsidRDefault="00957C5B" w:rsidP="00B934B0">
            <w:pPr>
              <w:rPr>
                <w:rFonts w:ascii="Arial" w:hAnsi="Arial" w:cs="Arial"/>
                <w:sz w:val="20"/>
                <w:szCs w:val="20"/>
              </w:rPr>
            </w:pPr>
            <w:r w:rsidRPr="00B27C6B">
              <w:rPr>
                <w:rFonts w:ascii="Arial" w:hAnsi="Arial" w:cs="Arial"/>
                <w:sz w:val="20"/>
                <w:szCs w:val="20"/>
              </w:rPr>
              <w:t>Point of Presence</w:t>
            </w:r>
          </w:p>
        </w:tc>
        <w:tc>
          <w:tcPr>
            <w:tcW w:w="5097" w:type="dxa"/>
            <w:hideMark/>
          </w:tcPr>
          <w:p w14:paraId="331C136F"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66FC77E6" w14:textId="77777777" w:rsidTr="00B934B0">
        <w:trPr>
          <w:trHeight w:val="1120"/>
        </w:trPr>
        <w:tc>
          <w:tcPr>
            <w:tcW w:w="2122" w:type="dxa"/>
            <w:noWrap/>
            <w:hideMark/>
          </w:tcPr>
          <w:p w14:paraId="5AD926BD" w14:textId="77777777" w:rsidR="00957C5B" w:rsidRPr="00B27C6B" w:rsidRDefault="00957C5B" w:rsidP="00B934B0">
            <w:pPr>
              <w:rPr>
                <w:rFonts w:ascii="Arial" w:hAnsi="Arial" w:cs="Arial"/>
                <w:sz w:val="20"/>
                <w:szCs w:val="20"/>
              </w:rPr>
            </w:pPr>
            <w:r w:rsidRPr="00B27C6B">
              <w:rPr>
                <w:rFonts w:ascii="Arial" w:hAnsi="Arial" w:cs="Arial"/>
                <w:sz w:val="20"/>
                <w:szCs w:val="20"/>
              </w:rPr>
              <w:lastRenderedPageBreak/>
              <w:t>Priority</w:t>
            </w:r>
          </w:p>
        </w:tc>
        <w:tc>
          <w:tcPr>
            <w:tcW w:w="2409" w:type="dxa"/>
            <w:noWrap/>
            <w:hideMark/>
          </w:tcPr>
          <w:p w14:paraId="57AFF4A7"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14499C43" w14:textId="77777777" w:rsidR="00957C5B" w:rsidRPr="00B27C6B" w:rsidRDefault="00957C5B" w:rsidP="00B934B0">
            <w:pPr>
              <w:rPr>
                <w:rFonts w:ascii="Arial" w:hAnsi="Arial" w:cs="Arial"/>
                <w:sz w:val="20"/>
                <w:szCs w:val="20"/>
              </w:rPr>
            </w:pPr>
            <w:r w:rsidRPr="00B27C6B">
              <w:rPr>
                <w:rFonts w:ascii="Arial" w:hAnsi="Arial" w:cs="Arial"/>
                <w:sz w:val="20"/>
                <w:szCs w:val="20"/>
              </w:rPr>
              <w:t>The value given to an Incident, Problem or Change to indicate its relative importance in order to ensure the timeframe within which action, such as Response and Resolution, is required.</w:t>
            </w:r>
          </w:p>
        </w:tc>
      </w:tr>
      <w:tr w:rsidR="00957C5B" w:rsidRPr="0069506D" w14:paraId="5BBAD291" w14:textId="77777777" w:rsidTr="00B934B0">
        <w:trPr>
          <w:trHeight w:val="840"/>
        </w:trPr>
        <w:tc>
          <w:tcPr>
            <w:tcW w:w="2122" w:type="dxa"/>
            <w:noWrap/>
            <w:hideMark/>
          </w:tcPr>
          <w:p w14:paraId="7E90B048" w14:textId="77777777" w:rsidR="00957C5B" w:rsidRPr="00B27C6B" w:rsidRDefault="00957C5B" w:rsidP="00B934B0">
            <w:pPr>
              <w:rPr>
                <w:rFonts w:ascii="Arial" w:hAnsi="Arial" w:cs="Arial"/>
                <w:sz w:val="20"/>
                <w:szCs w:val="20"/>
              </w:rPr>
            </w:pPr>
            <w:r w:rsidRPr="00B27C6B">
              <w:rPr>
                <w:rFonts w:ascii="Arial" w:hAnsi="Arial" w:cs="Arial"/>
                <w:sz w:val="20"/>
                <w:szCs w:val="20"/>
              </w:rPr>
              <w:t>Private Data Network</w:t>
            </w:r>
          </w:p>
        </w:tc>
        <w:tc>
          <w:tcPr>
            <w:tcW w:w="2409" w:type="dxa"/>
            <w:noWrap/>
            <w:hideMark/>
          </w:tcPr>
          <w:p w14:paraId="0FC7B26B"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7B147AE0" w14:textId="77777777" w:rsidR="00957C5B" w:rsidRPr="00B27C6B" w:rsidRDefault="00957C5B" w:rsidP="00B934B0">
            <w:pPr>
              <w:rPr>
                <w:rFonts w:ascii="Arial" w:hAnsi="Arial" w:cs="Arial"/>
                <w:sz w:val="20"/>
                <w:szCs w:val="20"/>
              </w:rPr>
            </w:pPr>
            <w:r w:rsidRPr="00B27C6B">
              <w:rPr>
                <w:rFonts w:ascii="Arial" w:hAnsi="Arial" w:cs="Arial"/>
                <w:sz w:val="20"/>
                <w:szCs w:val="20"/>
              </w:rPr>
              <w:t>A network or networks that utilises private infrastructure to deliver physically or logically private services</w:t>
            </w:r>
          </w:p>
        </w:tc>
      </w:tr>
      <w:tr w:rsidR="00957C5B" w:rsidRPr="0069506D" w14:paraId="7159ADC3" w14:textId="77777777" w:rsidTr="00B934B0">
        <w:trPr>
          <w:trHeight w:val="1120"/>
        </w:trPr>
        <w:tc>
          <w:tcPr>
            <w:tcW w:w="2122" w:type="dxa"/>
            <w:noWrap/>
            <w:hideMark/>
          </w:tcPr>
          <w:p w14:paraId="292CF3CC" w14:textId="77777777" w:rsidR="00957C5B" w:rsidRPr="00B27C6B" w:rsidRDefault="00957C5B" w:rsidP="00B934B0">
            <w:pPr>
              <w:rPr>
                <w:rFonts w:ascii="Arial" w:hAnsi="Arial" w:cs="Arial"/>
                <w:sz w:val="20"/>
                <w:szCs w:val="20"/>
              </w:rPr>
            </w:pPr>
            <w:r w:rsidRPr="00B27C6B">
              <w:rPr>
                <w:rFonts w:ascii="Arial" w:hAnsi="Arial" w:cs="Arial"/>
                <w:sz w:val="20"/>
                <w:szCs w:val="20"/>
              </w:rPr>
              <w:t>Problem</w:t>
            </w:r>
          </w:p>
        </w:tc>
        <w:tc>
          <w:tcPr>
            <w:tcW w:w="2409" w:type="dxa"/>
            <w:noWrap/>
            <w:hideMark/>
          </w:tcPr>
          <w:p w14:paraId="3C919AE6"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38F02F77" w14:textId="77777777" w:rsidR="00957C5B" w:rsidRPr="00B27C6B" w:rsidRDefault="00957C5B" w:rsidP="00B934B0">
            <w:pPr>
              <w:rPr>
                <w:rFonts w:ascii="Arial" w:hAnsi="Arial" w:cs="Arial"/>
                <w:sz w:val="20"/>
                <w:szCs w:val="20"/>
              </w:rPr>
            </w:pPr>
            <w:r w:rsidRPr="00B27C6B">
              <w:rPr>
                <w:rFonts w:ascii="Arial" w:hAnsi="Arial" w:cs="Arial"/>
                <w:sz w:val="20"/>
                <w:szCs w:val="20"/>
              </w:rPr>
              <w:t>A cause of one or more Incidents. The cause is not usually known at the time a Problem Record is created, and the Problem Management Process is responsible for further investigation.</w:t>
            </w:r>
          </w:p>
        </w:tc>
      </w:tr>
      <w:tr w:rsidR="00957C5B" w:rsidRPr="0069506D" w14:paraId="2CF36A4A" w14:textId="77777777" w:rsidTr="00B934B0">
        <w:trPr>
          <w:trHeight w:val="840"/>
        </w:trPr>
        <w:tc>
          <w:tcPr>
            <w:tcW w:w="2122" w:type="dxa"/>
            <w:noWrap/>
            <w:hideMark/>
          </w:tcPr>
          <w:p w14:paraId="186C0143" w14:textId="77777777" w:rsidR="00957C5B" w:rsidRPr="00B27C6B" w:rsidRDefault="00957C5B" w:rsidP="00B934B0">
            <w:pPr>
              <w:rPr>
                <w:rFonts w:ascii="Arial" w:hAnsi="Arial" w:cs="Arial"/>
                <w:sz w:val="20"/>
                <w:szCs w:val="20"/>
              </w:rPr>
            </w:pPr>
            <w:r w:rsidRPr="00B27C6B">
              <w:rPr>
                <w:rFonts w:ascii="Arial" w:hAnsi="Arial" w:cs="Arial"/>
                <w:sz w:val="20"/>
                <w:szCs w:val="20"/>
              </w:rPr>
              <w:t>Public Data Network</w:t>
            </w:r>
          </w:p>
        </w:tc>
        <w:tc>
          <w:tcPr>
            <w:tcW w:w="2409" w:type="dxa"/>
            <w:noWrap/>
            <w:hideMark/>
          </w:tcPr>
          <w:p w14:paraId="02791EB7"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7B9C0EDF" w14:textId="77777777" w:rsidR="00957C5B" w:rsidRPr="00B27C6B" w:rsidRDefault="00957C5B" w:rsidP="00B934B0">
            <w:pPr>
              <w:rPr>
                <w:rFonts w:ascii="Arial" w:hAnsi="Arial" w:cs="Arial"/>
                <w:sz w:val="20"/>
                <w:szCs w:val="20"/>
              </w:rPr>
            </w:pPr>
            <w:r w:rsidRPr="00B27C6B">
              <w:rPr>
                <w:rFonts w:ascii="Arial" w:hAnsi="Arial" w:cs="Arial"/>
                <w:sz w:val="20"/>
                <w:szCs w:val="20"/>
              </w:rPr>
              <w:t>A network or networks that utilises publicly available, shared infrastructure such as mobile networks or the Internet</w:t>
            </w:r>
          </w:p>
        </w:tc>
      </w:tr>
      <w:tr w:rsidR="00957C5B" w:rsidRPr="0069506D" w14:paraId="3EC0ACF0" w14:textId="77777777" w:rsidTr="00B934B0">
        <w:trPr>
          <w:trHeight w:val="840"/>
        </w:trPr>
        <w:tc>
          <w:tcPr>
            <w:tcW w:w="2122" w:type="dxa"/>
            <w:hideMark/>
          </w:tcPr>
          <w:p w14:paraId="11416B3B" w14:textId="77777777" w:rsidR="00957C5B" w:rsidRPr="00B27C6B" w:rsidRDefault="00957C5B" w:rsidP="00B934B0">
            <w:pPr>
              <w:rPr>
                <w:rFonts w:ascii="Arial" w:hAnsi="Arial" w:cs="Arial"/>
                <w:sz w:val="20"/>
                <w:szCs w:val="20"/>
              </w:rPr>
            </w:pPr>
            <w:r w:rsidRPr="00B27C6B">
              <w:rPr>
                <w:rFonts w:ascii="Arial" w:hAnsi="Arial" w:cs="Arial"/>
                <w:sz w:val="20"/>
                <w:szCs w:val="20"/>
              </w:rPr>
              <w:t>Public Holidays</w:t>
            </w:r>
          </w:p>
        </w:tc>
        <w:tc>
          <w:tcPr>
            <w:tcW w:w="2409" w:type="dxa"/>
            <w:hideMark/>
          </w:tcPr>
          <w:p w14:paraId="15BB81D0"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556FD80F" w14:textId="77777777" w:rsidR="00957C5B" w:rsidRPr="00B27C6B" w:rsidRDefault="00957C5B" w:rsidP="00B934B0">
            <w:pPr>
              <w:rPr>
                <w:rFonts w:ascii="Arial" w:hAnsi="Arial" w:cs="Arial"/>
                <w:sz w:val="20"/>
                <w:szCs w:val="20"/>
              </w:rPr>
            </w:pPr>
            <w:r w:rsidRPr="00B27C6B">
              <w:rPr>
                <w:rFonts w:ascii="Arial" w:hAnsi="Arial" w:cs="Arial"/>
                <w:sz w:val="20"/>
                <w:szCs w:val="20"/>
              </w:rPr>
              <w:t>All NSW public holidays as gazetted, except for Bank Holidays specific to only banks and financial institutions as per the Retail Act.</w:t>
            </w:r>
          </w:p>
        </w:tc>
      </w:tr>
      <w:tr w:rsidR="00957C5B" w:rsidRPr="0069506D" w14:paraId="22162CC6" w14:textId="77777777" w:rsidTr="00B934B0">
        <w:trPr>
          <w:trHeight w:val="290"/>
        </w:trPr>
        <w:tc>
          <w:tcPr>
            <w:tcW w:w="2122" w:type="dxa"/>
            <w:noWrap/>
            <w:hideMark/>
          </w:tcPr>
          <w:p w14:paraId="00B745D6" w14:textId="77777777" w:rsidR="00957C5B" w:rsidRPr="00B27C6B" w:rsidRDefault="00957C5B" w:rsidP="00B934B0">
            <w:pPr>
              <w:rPr>
                <w:rFonts w:ascii="Arial" w:hAnsi="Arial" w:cs="Arial"/>
                <w:sz w:val="20"/>
                <w:szCs w:val="20"/>
              </w:rPr>
            </w:pPr>
            <w:r w:rsidRPr="00B27C6B">
              <w:rPr>
                <w:rFonts w:ascii="Arial" w:hAnsi="Arial" w:cs="Arial"/>
                <w:sz w:val="20"/>
                <w:szCs w:val="20"/>
              </w:rPr>
              <w:t>QoS</w:t>
            </w:r>
          </w:p>
        </w:tc>
        <w:tc>
          <w:tcPr>
            <w:tcW w:w="2409" w:type="dxa"/>
            <w:hideMark/>
          </w:tcPr>
          <w:p w14:paraId="11FEE3A2" w14:textId="77777777" w:rsidR="00957C5B" w:rsidRPr="00B27C6B" w:rsidRDefault="00957C5B" w:rsidP="00B934B0">
            <w:pPr>
              <w:rPr>
                <w:rFonts w:ascii="Arial" w:hAnsi="Arial" w:cs="Arial"/>
                <w:sz w:val="20"/>
                <w:szCs w:val="20"/>
              </w:rPr>
            </w:pPr>
            <w:r w:rsidRPr="00B27C6B">
              <w:rPr>
                <w:rFonts w:ascii="Arial" w:hAnsi="Arial" w:cs="Arial"/>
                <w:sz w:val="20"/>
                <w:szCs w:val="20"/>
              </w:rPr>
              <w:t>Quality of Service</w:t>
            </w:r>
          </w:p>
        </w:tc>
        <w:tc>
          <w:tcPr>
            <w:tcW w:w="5097" w:type="dxa"/>
            <w:hideMark/>
          </w:tcPr>
          <w:p w14:paraId="7A6F7CDD"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31751A9B" w14:textId="77777777" w:rsidTr="00B934B0">
        <w:trPr>
          <w:trHeight w:val="290"/>
        </w:trPr>
        <w:tc>
          <w:tcPr>
            <w:tcW w:w="2122" w:type="dxa"/>
            <w:noWrap/>
            <w:hideMark/>
          </w:tcPr>
          <w:p w14:paraId="47C07B2D" w14:textId="77777777" w:rsidR="00957C5B" w:rsidRPr="00B27C6B" w:rsidRDefault="00957C5B" w:rsidP="00B934B0">
            <w:pPr>
              <w:rPr>
                <w:rFonts w:ascii="Arial" w:hAnsi="Arial" w:cs="Arial"/>
                <w:sz w:val="20"/>
                <w:szCs w:val="20"/>
              </w:rPr>
            </w:pPr>
            <w:r w:rsidRPr="00B27C6B">
              <w:rPr>
                <w:rFonts w:ascii="Arial" w:hAnsi="Arial" w:cs="Arial"/>
                <w:sz w:val="20"/>
                <w:szCs w:val="20"/>
              </w:rPr>
              <w:t>RACI</w:t>
            </w:r>
          </w:p>
        </w:tc>
        <w:tc>
          <w:tcPr>
            <w:tcW w:w="2409" w:type="dxa"/>
            <w:hideMark/>
          </w:tcPr>
          <w:p w14:paraId="3E423F9F" w14:textId="77777777" w:rsidR="00957C5B" w:rsidRPr="00B27C6B" w:rsidRDefault="00957C5B" w:rsidP="00B934B0">
            <w:pPr>
              <w:rPr>
                <w:rFonts w:ascii="Arial" w:hAnsi="Arial" w:cs="Arial"/>
                <w:sz w:val="20"/>
                <w:szCs w:val="20"/>
              </w:rPr>
            </w:pPr>
            <w:r w:rsidRPr="00B27C6B">
              <w:rPr>
                <w:rFonts w:ascii="Arial" w:hAnsi="Arial" w:cs="Arial"/>
                <w:sz w:val="20"/>
                <w:szCs w:val="20"/>
              </w:rPr>
              <w:t>Responsible, Accountable, Contributor, Informed</w:t>
            </w:r>
          </w:p>
        </w:tc>
        <w:tc>
          <w:tcPr>
            <w:tcW w:w="5097" w:type="dxa"/>
            <w:hideMark/>
          </w:tcPr>
          <w:p w14:paraId="0E8F7B2D"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46E8EC26" w14:textId="77777777" w:rsidTr="00B934B0">
        <w:trPr>
          <w:trHeight w:val="560"/>
        </w:trPr>
        <w:tc>
          <w:tcPr>
            <w:tcW w:w="2122" w:type="dxa"/>
            <w:noWrap/>
            <w:hideMark/>
          </w:tcPr>
          <w:p w14:paraId="748A7B0E" w14:textId="77777777" w:rsidR="00957C5B" w:rsidRPr="00B27C6B" w:rsidRDefault="00957C5B" w:rsidP="00B934B0">
            <w:pPr>
              <w:rPr>
                <w:rFonts w:ascii="Arial" w:hAnsi="Arial" w:cs="Arial"/>
                <w:sz w:val="20"/>
                <w:szCs w:val="20"/>
              </w:rPr>
            </w:pPr>
            <w:r w:rsidRPr="00B27C6B">
              <w:rPr>
                <w:rFonts w:ascii="Arial" w:hAnsi="Arial" w:cs="Arial"/>
                <w:sz w:val="20"/>
                <w:szCs w:val="20"/>
              </w:rPr>
              <w:t>Resolver Group</w:t>
            </w:r>
          </w:p>
        </w:tc>
        <w:tc>
          <w:tcPr>
            <w:tcW w:w="2409" w:type="dxa"/>
            <w:noWrap/>
            <w:hideMark/>
          </w:tcPr>
          <w:p w14:paraId="7F9FC49D"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2F46B70B" w14:textId="77777777" w:rsidR="00957C5B" w:rsidRPr="00B27C6B" w:rsidRDefault="00957C5B" w:rsidP="00B934B0">
            <w:pPr>
              <w:rPr>
                <w:rFonts w:ascii="Arial" w:hAnsi="Arial" w:cs="Arial"/>
                <w:sz w:val="20"/>
                <w:szCs w:val="20"/>
              </w:rPr>
            </w:pPr>
            <w:r w:rsidRPr="00B27C6B">
              <w:rPr>
                <w:rFonts w:ascii="Arial" w:hAnsi="Arial" w:cs="Arial"/>
                <w:sz w:val="20"/>
                <w:szCs w:val="20"/>
              </w:rPr>
              <w:t>Specialised groups that have the knowledge and skill to solve an Incident or Problem.</w:t>
            </w:r>
          </w:p>
        </w:tc>
      </w:tr>
      <w:tr w:rsidR="00957C5B" w:rsidRPr="0069506D" w14:paraId="04132CF6" w14:textId="77777777" w:rsidTr="00B934B0">
        <w:trPr>
          <w:trHeight w:val="290"/>
        </w:trPr>
        <w:tc>
          <w:tcPr>
            <w:tcW w:w="2122" w:type="dxa"/>
            <w:noWrap/>
            <w:hideMark/>
          </w:tcPr>
          <w:p w14:paraId="70B84EC2" w14:textId="77777777" w:rsidR="00957C5B" w:rsidRPr="00B27C6B" w:rsidRDefault="00957C5B" w:rsidP="00B934B0">
            <w:pPr>
              <w:rPr>
                <w:rFonts w:ascii="Arial" w:hAnsi="Arial" w:cs="Arial"/>
                <w:sz w:val="20"/>
                <w:szCs w:val="20"/>
              </w:rPr>
            </w:pPr>
            <w:r w:rsidRPr="00B27C6B">
              <w:rPr>
                <w:rFonts w:ascii="Arial" w:hAnsi="Arial" w:cs="Arial"/>
                <w:sz w:val="20"/>
                <w:szCs w:val="20"/>
              </w:rPr>
              <w:t>R-OADM</w:t>
            </w:r>
          </w:p>
        </w:tc>
        <w:tc>
          <w:tcPr>
            <w:tcW w:w="2409" w:type="dxa"/>
            <w:hideMark/>
          </w:tcPr>
          <w:p w14:paraId="69B26A53" w14:textId="77777777" w:rsidR="00957C5B" w:rsidRPr="00B27C6B" w:rsidRDefault="00957C5B" w:rsidP="00B934B0">
            <w:pPr>
              <w:rPr>
                <w:rFonts w:ascii="Arial" w:hAnsi="Arial" w:cs="Arial"/>
                <w:sz w:val="20"/>
                <w:szCs w:val="20"/>
              </w:rPr>
            </w:pPr>
            <w:r w:rsidRPr="00B27C6B">
              <w:rPr>
                <w:rFonts w:ascii="Arial" w:hAnsi="Arial" w:cs="Arial"/>
                <w:sz w:val="20"/>
                <w:szCs w:val="20"/>
              </w:rPr>
              <w:t>Reconfigurable Optical Add-Drop Multiplexer</w:t>
            </w:r>
          </w:p>
        </w:tc>
        <w:tc>
          <w:tcPr>
            <w:tcW w:w="5097" w:type="dxa"/>
            <w:hideMark/>
          </w:tcPr>
          <w:p w14:paraId="7CA5EA1C"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59E72748" w14:textId="77777777" w:rsidTr="00B934B0">
        <w:trPr>
          <w:trHeight w:val="560"/>
        </w:trPr>
        <w:tc>
          <w:tcPr>
            <w:tcW w:w="2122" w:type="dxa"/>
            <w:noWrap/>
            <w:hideMark/>
          </w:tcPr>
          <w:p w14:paraId="6EB08559" w14:textId="77777777" w:rsidR="00957C5B" w:rsidRPr="00B27C6B" w:rsidRDefault="00957C5B" w:rsidP="00B934B0">
            <w:pPr>
              <w:rPr>
                <w:rFonts w:ascii="Arial" w:hAnsi="Arial" w:cs="Arial"/>
                <w:sz w:val="20"/>
                <w:szCs w:val="20"/>
              </w:rPr>
            </w:pPr>
            <w:r w:rsidRPr="00B27C6B">
              <w:rPr>
                <w:rFonts w:ascii="Arial" w:hAnsi="Arial" w:cs="Arial"/>
                <w:sz w:val="20"/>
                <w:szCs w:val="20"/>
              </w:rPr>
              <w:t>Root Cause</w:t>
            </w:r>
          </w:p>
        </w:tc>
        <w:tc>
          <w:tcPr>
            <w:tcW w:w="2409" w:type="dxa"/>
            <w:noWrap/>
            <w:hideMark/>
          </w:tcPr>
          <w:p w14:paraId="04F89914"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50153D8D" w14:textId="77777777" w:rsidR="00957C5B" w:rsidRPr="00B27C6B" w:rsidRDefault="00957C5B" w:rsidP="00B934B0">
            <w:pPr>
              <w:rPr>
                <w:rFonts w:ascii="Arial" w:hAnsi="Arial" w:cs="Arial"/>
                <w:sz w:val="20"/>
                <w:szCs w:val="20"/>
              </w:rPr>
            </w:pPr>
            <w:r w:rsidRPr="00B27C6B">
              <w:rPr>
                <w:rFonts w:ascii="Arial" w:hAnsi="Arial" w:cs="Arial"/>
                <w:sz w:val="20"/>
                <w:szCs w:val="20"/>
              </w:rPr>
              <w:t>The underlying or original cause of an incident or problem.</w:t>
            </w:r>
          </w:p>
        </w:tc>
      </w:tr>
      <w:tr w:rsidR="00957C5B" w:rsidRPr="0069506D" w14:paraId="2C8F5CA1" w14:textId="77777777" w:rsidTr="00B934B0">
        <w:trPr>
          <w:trHeight w:val="290"/>
        </w:trPr>
        <w:tc>
          <w:tcPr>
            <w:tcW w:w="2122" w:type="dxa"/>
            <w:noWrap/>
            <w:hideMark/>
          </w:tcPr>
          <w:p w14:paraId="13DAE5ED" w14:textId="77777777" w:rsidR="00957C5B" w:rsidRPr="00B27C6B" w:rsidRDefault="00957C5B" w:rsidP="00B934B0">
            <w:pPr>
              <w:rPr>
                <w:rFonts w:ascii="Arial" w:hAnsi="Arial" w:cs="Arial"/>
                <w:sz w:val="20"/>
                <w:szCs w:val="20"/>
              </w:rPr>
            </w:pPr>
            <w:r w:rsidRPr="00B27C6B">
              <w:rPr>
                <w:rFonts w:ascii="Arial" w:hAnsi="Arial" w:cs="Arial"/>
                <w:sz w:val="20"/>
                <w:szCs w:val="20"/>
              </w:rPr>
              <w:t>RSP</w:t>
            </w:r>
          </w:p>
        </w:tc>
        <w:tc>
          <w:tcPr>
            <w:tcW w:w="2409" w:type="dxa"/>
            <w:hideMark/>
          </w:tcPr>
          <w:p w14:paraId="4FB376BC" w14:textId="77777777" w:rsidR="00957C5B" w:rsidRPr="00B27C6B" w:rsidRDefault="00957C5B" w:rsidP="00B934B0">
            <w:pPr>
              <w:rPr>
                <w:rFonts w:ascii="Arial" w:hAnsi="Arial" w:cs="Arial"/>
                <w:sz w:val="20"/>
                <w:szCs w:val="20"/>
              </w:rPr>
            </w:pPr>
            <w:r w:rsidRPr="00B27C6B">
              <w:rPr>
                <w:rFonts w:ascii="Arial" w:hAnsi="Arial" w:cs="Arial"/>
                <w:sz w:val="20"/>
                <w:szCs w:val="20"/>
              </w:rPr>
              <w:t>Retail Service Provider</w:t>
            </w:r>
          </w:p>
        </w:tc>
        <w:tc>
          <w:tcPr>
            <w:tcW w:w="5097" w:type="dxa"/>
            <w:hideMark/>
          </w:tcPr>
          <w:p w14:paraId="32DEE8A2"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10008BCC" w14:textId="77777777" w:rsidTr="00B934B0">
        <w:trPr>
          <w:trHeight w:val="840"/>
        </w:trPr>
        <w:tc>
          <w:tcPr>
            <w:tcW w:w="2122" w:type="dxa"/>
            <w:noWrap/>
            <w:hideMark/>
          </w:tcPr>
          <w:p w14:paraId="12E154CC" w14:textId="77777777" w:rsidR="00957C5B" w:rsidRPr="00B27C6B" w:rsidRDefault="00957C5B" w:rsidP="00B934B0">
            <w:pPr>
              <w:rPr>
                <w:rFonts w:ascii="Arial" w:hAnsi="Arial" w:cs="Arial"/>
                <w:sz w:val="20"/>
                <w:szCs w:val="20"/>
              </w:rPr>
            </w:pPr>
            <w:r w:rsidRPr="00B27C6B">
              <w:rPr>
                <w:rFonts w:ascii="Arial" w:hAnsi="Arial" w:cs="Arial"/>
                <w:sz w:val="20"/>
                <w:szCs w:val="20"/>
              </w:rPr>
              <w:t>Sandboxing</w:t>
            </w:r>
          </w:p>
        </w:tc>
        <w:tc>
          <w:tcPr>
            <w:tcW w:w="2409" w:type="dxa"/>
            <w:noWrap/>
            <w:hideMark/>
          </w:tcPr>
          <w:p w14:paraId="697ED473"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41A91E69" w14:textId="77777777" w:rsidR="00957C5B" w:rsidRPr="00B27C6B" w:rsidRDefault="00957C5B" w:rsidP="00B934B0">
            <w:pPr>
              <w:rPr>
                <w:rFonts w:ascii="Arial" w:hAnsi="Arial" w:cs="Arial"/>
                <w:sz w:val="20"/>
                <w:szCs w:val="20"/>
              </w:rPr>
            </w:pPr>
            <w:r w:rsidRPr="00B27C6B">
              <w:rPr>
                <w:rFonts w:ascii="Arial" w:hAnsi="Arial" w:cs="Arial"/>
                <w:sz w:val="20"/>
                <w:szCs w:val="20"/>
              </w:rPr>
              <w:t>A security mechanism for separating untested or untrusted programs or code to mitigate system failures or software vulnerabilities from spreading.</w:t>
            </w:r>
          </w:p>
        </w:tc>
      </w:tr>
      <w:tr w:rsidR="00957C5B" w:rsidRPr="0069506D" w14:paraId="76AD6E4A" w14:textId="77777777" w:rsidTr="00B934B0">
        <w:trPr>
          <w:trHeight w:val="560"/>
        </w:trPr>
        <w:tc>
          <w:tcPr>
            <w:tcW w:w="2122" w:type="dxa"/>
            <w:noWrap/>
            <w:hideMark/>
          </w:tcPr>
          <w:p w14:paraId="7FFFC8ED" w14:textId="77777777" w:rsidR="00957C5B" w:rsidRPr="00B27C6B" w:rsidRDefault="00957C5B" w:rsidP="00B934B0">
            <w:pPr>
              <w:rPr>
                <w:rFonts w:ascii="Arial" w:hAnsi="Arial" w:cs="Arial"/>
                <w:sz w:val="20"/>
                <w:szCs w:val="20"/>
              </w:rPr>
            </w:pPr>
            <w:r w:rsidRPr="00B27C6B">
              <w:rPr>
                <w:rFonts w:ascii="Arial" w:hAnsi="Arial" w:cs="Arial"/>
                <w:sz w:val="20"/>
                <w:szCs w:val="20"/>
              </w:rPr>
              <w:t>Satellite</w:t>
            </w:r>
          </w:p>
        </w:tc>
        <w:tc>
          <w:tcPr>
            <w:tcW w:w="2409" w:type="dxa"/>
            <w:noWrap/>
            <w:hideMark/>
          </w:tcPr>
          <w:p w14:paraId="12CC38AB"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3FA6A24E" w14:textId="77777777" w:rsidR="00957C5B" w:rsidRPr="00B27C6B" w:rsidRDefault="00957C5B" w:rsidP="00B934B0">
            <w:pPr>
              <w:rPr>
                <w:rFonts w:ascii="Arial" w:hAnsi="Arial" w:cs="Arial"/>
                <w:sz w:val="20"/>
                <w:szCs w:val="20"/>
              </w:rPr>
            </w:pPr>
            <w:r w:rsidRPr="00B27C6B">
              <w:rPr>
                <w:rFonts w:ascii="Arial" w:hAnsi="Arial" w:cs="Arial"/>
                <w:sz w:val="20"/>
                <w:szCs w:val="20"/>
              </w:rPr>
              <w:t>Satellite based connectivity to deliver NBN connectivity</w:t>
            </w:r>
          </w:p>
        </w:tc>
      </w:tr>
      <w:tr w:rsidR="00957C5B" w:rsidRPr="0069506D" w14:paraId="086C0F04" w14:textId="77777777" w:rsidTr="00B934B0">
        <w:trPr>
          <w:trHeight w:val="290"/>
        </w:trPr>
        <w:tc>
          <w:tcPr>
            <w:tcW w:w="2122" w:type="dxa"/>
            <w:noWrap/>
            <w:hideMark/>
          </w:tcPr>
          <w:p w14:paraId="766CF28F" w14:textId="77777777" w:rsidR="00957C5B" w:rsidRPr="00B27C6B" w:rsidRDefault="00957C5B" w:rsidP="00B934B0">
            <w:pPr>
              <w:rPr>
                <w:rFonts w:ascii="Arial" w:hAnsi="Arial" w:cs="Arial"/>
                <w:sz w:val="20"/>
                <w:szCs w:val="20"/>
              </w:rPr>
            </w:pPr>
            <w:r w:rsidRPr="00B27C6B">
              <w:rPr>
                <w:rFonts w:ascii="Arial" w:hAnsi="Arial" w:cs="Arial"/>
                <w:sz w:val="20"/>
                <w:szCs w:val="20"/>
              </w:rPr>
              <w:t>SDN</w:t>
            </w:r>
          </w:p>
        </w:tc>
        <w:tc>
          <w:tcPr>
            <w:tcW w:w="2409" w:type="dxa"/>
            <w:hideMark/>
          </w:tcPr>
          <w:p w14:paraId="4CA24485" w14:textId="77777777" w:rsidR="00957C5B" w:rsidRPr="00B27C6B" w:rsidRDefault="00957C5B" w:rsidP="00B934B0">
            <w:pPr>
              <w:rPr>
                <w:rFonts w:ascii="Arial" w:hAnsi="Arial" w:cs="Arial"/>
                <w:sz w:val="20"/>
                <w:szCs w:val="20"/>
              </w:rPr>
            </w:pPr>
            <w:r w:rsidRPr="00B27C6B">
              <w:rPr>
                <w:rFonts w:ascii="Arial" w:hAnsi="Arial" w:cs="Arial"/>
                <w:sz w:val="20"/>
                <w:szCs w:val="20"/>
              </w:rPr>
              <w:t>Software Defined Network</w:t>
            </w:r>
          </w:p>
        </w:tc>
        <w:tc>
          <w:tcPr>
            <w:tcW w:w="5097" w:type="dxa"/>
            <w:hideMark/>
          </w:tcPr>
          <w:p w14:paraId="082B83CD"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40B9EE91" w14:textId="77777777" w:rsidTr="00B934B0">
        <w:trPr>
          <w:trHeight w:val="290"/>
        </w:trPr>
        <w:tc>
          <w:tcPr>
            <w:tcW w:w="2122" w:type="dxa"/>
            <w:noWrap/>
            <w:hideMark/>
          </w:tcPr>
          <w:p w14:paraId="3488C121" w14:textId="77777777" w:rsidR="00957C5B" w:rsidRPr="00B27C6B" w:rsidRDefault="00957C5B" w:rsidP="00B934B0">
            <w:pPr>
              <w:rPr>
                <w:rFonts w:ascii="Arial" w:hAnsi="Arial" w:cs="Arial"/>
                <w:sz w:val="20"/>
                <w:szCs w:val="20"/>
              </w:rPr>
            </w:pPr>
            <w:r w:rsidRPr="00B27C6B">
              <w:rPr>
                <w:rFonts w:ascii="Arial" w:hAnsi="Arial" w:cs="Arial"/>
                <w:sz w:val="20"/>
                <w:szCs w:val="20"/>
              </w:rPr>
              <w:t>SD-WAN</w:t>
            </w:r>
          </w:p>
        </w:tc>
        <w:tc>
          <w:tcPr>
            <w:tcW w:w="2409" w:type="dxa"/>
            <w:hideMark/>
          </w:tcPr>
          <w:p w14:paraId="7D65DD0F" w14:textId="77777777" w:rsidR="00957C5B" w:rsidRPr="00B27C6B" w:rsidRDefault="00957C5B" w:rsidP="00B934B0">
            <w:pPr>
              <w:rPr>
                <w:rFonts w:ascii="Arial" w:hAnsi="Arial" w:cs="Arial"/>
                <w:sz w:val="20"/>
                <w:szCs w:val="20"/>
              </w:rPr>
            </w:pPr>
            <w:r w:rsidRPr="00B27C6B">
              <w:rPr>
                <w:rFonts w:ascii="Arial" w:hAnsi="Arial" w:cs="Arial"/>
                <w:sz w:val="20"/>
                <w:szCs w:val="20"/>
              </w:rPr>
              <w:t>Software Defined Wide Area Network</w:t>
            </w:r>
          </w:p>
        </w:tc>
        <w:tc>
          <w:tcPr>
            <w:tcW w:w="5097" w:type="dxa"/>
            <w:hideMark/>
          </w:tcPr>
          <w:p w14:paraId="47DE92FE"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28FE0412" w14:textId="77777777" w:rsidTr="00B934B0">
        <w:trPr>
          <w:trHeight w:val="290"/>
        </w:trPr>
        <w:tc>
          <w:tcPr>
            <w:tcW w:w="2122" w:type="dxa"/>
            <w:noWrap/>
            <w:hideMark/>
          </w:tcPr>
          <w:p w14:paraId="380217C7" w14:textId="77777777" w:rsidR="00957C5B" w:rsidRPr="00B27C6B" w:rsidRDefault="00957C5B" w:rsidP="00B934B0">
            <w:pPr>
              <w:rPr>
                <w:rFonts w:ascii="Arial" w:hAnsi="Arial" w:cs="Arial"/>
                <w:sz w:val="20"/>
                <w:szCs w:val="20"/>
              </w:rPr>
            </w:pPr>
            <w:r w:rsidRPr="00B27C6B">
              <w:rPr>
                <w:rFonts w:ascii="Arial" w:hAnsi="Arial" w:cs="Arial"/>
                <w:sz w:val="20"/>
                <w:szCs w:val="20"/>
              </w:rPr>
              <w:t>SD-WANaaS</w:t>
            </w:r>
          </w:p>
        </w:tc>
        <w:tc>
          <w:tcPr>
            <w:tcW w:w="2409" w:type="dxa"/>
            <w:hideMark/>
          </w:tcPr>
          <w:p w14:paraId="435704BC" w14:textId="77777777" w:rsidR="00957C5B" w:rsidRPr="00B27C6B" w:rsidRDefault="00957C5B" w:rsidP="00B934B0">
            <w:pPr>
              <w:rPr>
                <w:rFonts w:ascii="Arial" w:hAnsi="Arial" w:cs="Arial"/>
                <w:sz w:val="20"/>
                <w:szCs w:val="20"/>
              </w:rPr>
            </w:pPr>
            <w:r w:rsidRPr="00B27C6B">
              <w:rPr>
                <w:rFonts w:ascii="Arial" w:hAnsi="Arial" w:cs="Arial"/>
                <w:sz w:val="20"/>
                <w:szCs w:val="20"/>
              </w:rPr>
              <w:t>SD-WAN-as-a-Service</w:t>
            </w:r>
          </w:p>
        </w:tc>
        <w:tc>
          <w:tcPr>
            <w:tcW w:w="5097" w:type="dxa"/>
            <w:hideMark/>
          </w:tcPr>
          <w:p w14:paraId="7C5D7929"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627CA5E6" w14:textId="77777777" w:rsidTr="00B934B0">
        <w:trPr>
          <w:trHeight w:val="1120"/>
        </w:trPr>
        <w:tc>
          <w:tcPr>
            <w:tcW w:w="2122" w:type="dxa"/>
            <w:noWrap/>
            <w:hideMark/>
          </w:tcPr>
          <w:p w14:paraId="33EEE8DA" w14:textId="77777777" w:rsidR="00957C5B" w:rsidRPr="00B27C6B" w:rsidRDefault="00957C5B" w:rsidP="00B934B0">
            <w:pPr>
              <w:rPr>
                <w:rFonts w:ascii="Arial" w:hAnsi="Arial" w:cs="Arial"/>
                <w:sz w:val="20"/>
                <w:szCs w:val="20"/>
              </w:rPr>
            </w:pPr>
            <w:r w:rsidRPr="00B27C6B">
              <w:rPr>
                <w:rFonts w:ascii="Arial" w:hAnsi="Arial" w:cs="Arial"/>
                <w:sz w:val="20"/>
                <w:szCs w:val="20"/>
              </w:rPr>
              <w:t>Service Window</w:t>
            </w:r>
          </w:p>
        </w:tc>
        <w:tc>
          <w:tcPr>
            <w:tcW w:w="2409" w:type="dxa"/>
            <w:noWrap/>
            <w:hideMark/>
          </w:tcPr>
          <w:p w14:paraId="6F67C384"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7AC4945D" w14:textId="77777777" w:rsidR="00957C5B" w:rsidRPr="00B27C6B" w:rsidRDefault="00957C5B" w:rsidP="00B934B0">
            <w:pPr>
              <w:rPr>
                <w:rFonts w:ascii="Arial" w:hAnsi="Arial" w:cs="Arial"/>
                <w:sz w:val="20"/>
                <w:szCs w:val="20"/>
              </w:rPr>
            </w:pPr>
            <w:r w:rsidRPr="00B27C6B">
              <w:rPr>
                <w:rFonts w:ascii="Arial" w:hAnsi="Arial" w:cs="Arial"/>
                <w:sz w:val="20"/>
                <w:szCs w:val="20"/>
              </w:rPr>
              <w:t>Service window is defined as the timeframe within which service availability and service management (incident response, incident resolve) are measured and managed.</w:t>
            </w:r>
          </w:p>
        </w:tc>
      </w:tr>
      <w:tr w:rsidR="00957C5B" w:rsidRPr="0069506D" w14:paraId="0FDC3229" w14:textId="77777777" w:rsidTr="00B934B0">
        <w:trPr>
          <w:trHeight w:val="560"/>
        </w:trPr>
        <w:tc>
          <w:tcPr>
            <w:tcW w:w="2122" w:type="dxa"/>
            <w:hideMark/>
          </w:tcPr>
          <w:p w14:paraId="62F55AF8" w14:textId="77777777" w:rsidR="00957C5B" w:rsidRPr="00B27C6B" w:rsidRDefault="00957C5B" w:rsidP="00B934B0">
            <w:pPr>
              <w:rPr>
                <w:rFonts w:ascii="Arial" w:hAnsi="Arial" w:cs="Arial"/>
                <w:sz w:val="20"/>
                <w:szCs w:val="20"/>
              </w:rPr>
            </w:pPr>
            <w:r w:rsidRPr="00B27C6B">
              <w:rPr>
                <w:rFonts w:ascii="Arial" w:hAnsi="Arial" w:cs="Arial"/>
                <w:sz w:val="20"/>
                <w:szCs w:val="20"/>
              </w:rPr>
              <w:t>Significant Event</w:t>
            </w:r>
          </w:p>
        </w:tc>
        <w:tc>
          <w:tcPr>
            <w:tcW w:w="2409" w:type="dxa"/>
            <w:hideMark/>
          </w:tcPr>
          <w:p w14:paraId="79AFC3F1"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66FCEB4F" w14:textId="77777777" w:rsidR="00957C5B" w:rsidRPr="00B27C6B" w:rsidRDefault="00957C5B" w:rsidP="00B934B0">
            <w:pPr>
              <w:rPr>
                <w:rFonts w:ascii="Arial" w:hAnsi="Arial" w:cs="Arial"/>
                <w:sz w:val="20"/>
                <w:szCs w:val="20"/>
              </w:rPr>
            </w:pPr>
            <w:r w:rsidRPr="00B27C6B">
              <w:rPr>
                <w:rFonts w:ascii="Arial" w:hAnsi="Arial" w:cs="Arial"/>
                <w:sz w:val="20"/>
                <w:szCs w:val="20"/>
              </w:rPr>
              <w:t>This is an event that materially impacts a Customer, and is likely to be a P1 or P2.</w:t>
            </w:r>
          </w:p>
        </w:tc>
      </w:tr>
      <w:tr w:rsidR="00957C5B" w:rsidRPr="0069506D" w14:paraId="39C230D7" w14:textId="77777777" w:rsidTr="00B934B0">
        <w:trPr>
          <w:trHeight w:val="290"/>
        </w:trPr>
        <w:tc>
          <w:tcPr>
            <w:tcW w:w="2122" w:type="dxa"/>
            <w:noWrap/>
            <w:hideMark/>
          </w:tcPr>
          <w:p w14:paraId="0D7CF70F" w14:textId="77777777" w:rsidR="00957C5B" w:rsidRPr="00B27C6B" w:rsidRDefault="00957C5B" w:rsidP="00B934B0">
            <w:pPr>
              <w:rPr>
                <w:rFonts w:ascii="Arial" w:hAnsi="Arial" w:cs="Arial"/>
                <w:sz w:val="20"/>
                <w:szCs w:val="20"/>
              </w:rPr>
            </w:pPr>
            <w:r w:rsidRPr="00B27C6B">
              <w:rPr>
                <w:rFonts w:ascii="Arial" w:hAnsi="Arial" w:cs="Arial"/>
                <w:sz w:val="20"/>
                <w:szCs w:val="20"/>
              </w:rPr>
              <w:t>SIP</w:t>
            </w:r>
          </w:p>
        </w:tc>
        <w:tc>
          <w:tcPr>
            <w:tcW w:w="2409" w:type="dxa"/>
            <w:hideMark/>
          </w:tcPr>
          <w:p w14:paraId="0E1EBBB7" w14:textId="77777777" w:rsidR="00957C5B" w:rsidRPr="00B27C6B" w:rsidRDefault="00957C5B" w:rsidP="00B934B0">
            <w:pPr>
              <w:rPr>
                <w:rFonts w:ascii="Arial" w:hAnsi="Arial" w:cs="Arial"/>
                <w:sz w:val="20"/>
                <w:szCs w:val="20"/>
              </w:rPr>
            </w:pPr>
            <w:r w:rsidRPr="00B27C6B">
              <w:rPr>
                <w:rFonts w:ascii="Arial" w:hAnsi="Arial" w:cs="Arial"/>
                <w:sz w:val="20"/>
                <w:szCs w:val="20"/>
              </w:rPr>
              <w:t xml:space="preserve">Session Initiation Protocol. </w:t>
            </w:r>
          </w:p>
        </w:tc>
        <w:tc>
          <w:tcPr>
            <w:tcW w:w="5097" w:type="dxa"/>
            <w:hideMark/>
          </w:tcPr>
          <w:p w14:paraId="4C1416F9"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292DB0D0" w14:textId="77777777" w:rsidTr="00B934B0">
        <w:trPr>
          <w:trHeight w:val="290"/>
        </w:trPr>
        <w:tc>
          <w:tcPr>
            <w:tcW w:w="2122" w:type="dxa"/>
            <w:noWrap/>
            <w:hideMark/>
          </w:tcPr>
          <w:p w14:paraId="69D86E89" w14:textId="77777777" w:rsidR="00957C5B" w:rsidRPr="00B27C6B" w:rsidRDefault="00957C5B" w:rsidP="00B934B0">
            <w:pPr>
              <w:rPr>
                <w:rFonts w:ascii="Arial" w:hAnsi="Arial" w:cs="Arial"/>
                <w:sz w:val="20"/>
                <w:szCs w:val="20"/>
              </w:rPr>
            </w:pPr>
            <w:r w:rsidRPr="00B27C6B">
              <w:rPr>
                <w:rFonts w:ascii="Arial" w:hAnsi="Arial" w:cs="Arial"/>
                <w:sz w:val="20"/>
                <w:szCs w:val="20"/>
              </w:rPr>
              <w:t>SLA</w:t>
            </w:r>
          </w:p>
        </w:tc>
        <w:tc>
          <w:tcPr>
            <w:tcW w:w="2409" w:type="dxa"/>
            <w:hideMark/>
          </w:tcPr>
          <w:p w14:paraId="2F157415" w14:textId="77777777" w:rsidR="00957C5B" w:rsidRPr="00B27C6B" w:rsidRDefault="00957C5B" w:rsidP="00B934B0">
            <w:pPr>
              <w:rPr>
                <w:rFonts w:ascii="Arial" w:hAnsi="Arial" w:cs="Arial"/>
                <w:sz w:val="20"/>
                <w:szCs w:val="20"/>
              </w:rPr>
            </w:pPr>
            <w:r w:rsidRPr="00B27C6B">
              <w:rPr>
                <w:rFonts w:ascii="Arial" w:hAnsi="Arial" w:cs="Arial"/>
                <w:sz w:val="20"/>
                <w:szCs w:val="20"/>
              </w:rPr>
              <w:t>Service Level Agreement</w:t>
            </w:r>
          </w:p>
        </w:tc>
        <w:tc>
          <w:tcPr>
            <w:tcW w:w="5097" w:type="dxa"/>
            <w:hideMark/>
          </w:tcPr>
          <w:p w14:paraId="65131C33"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22F0912D" w14:textId="77777777" w:rsidTr="00B934B0">
        <w:trPr>
          <w:trHeight w:val="290"/>
        </w:trPr>
        <w:tc>
          <w:tcPr>
            <w:tcW w:w="2122" w:type="dxa"/>
            <w:noWrap/>
            <w:hideMark/>
          </w:tcPr>
          <w:p w14:paraId="58E4DEB2" w14:textId="77777777" w:rsidR="00957C5B" w:rsidRPr="00B27C6B" w:rsidRDefault="00957C5B" w:rsidP="00B934B0">
            <w:pPr>
              <w:rPr>
                <w:rFonts w:ascii="Arial" w:hAnsi="Arial" w:cs="Arial"/>
                <w:sz w:val="20"/>
                <w:szCs w:val="20"/>
              </w:rPr>
            </w:pPr>
            <w:r w:rsidRPr="00B27C6B">
              <w:rPr>
                <w:rFonts w:ascii="Arial" w:hAnsi="Arial" w:cs="Arial"/>
                <w:sz w:val="20"/>
                <w:szCs w:val="20"/>
              </w:rPr>
              <w:lastRenderedPageBreak/>
              <w:t>SoR</w:t>
            </w:r>
          </w:p>
        </w:tc>
        <w:tc>
          <w:tcPr>
            <w:tcW w:w="2409" w:type="dxa"/>
            <w:hideMark/>
          </w:tcPr>
          <w:p w14:paraId="5F404946" w14:textId="77777777" w:rsidR="00957C5B" w:rsidRPr="00B27C6B" w:rsidRDefault="00957C5B" w:rsidP="00B934B0">
            <w:pPr>
              <w:rPr>
                <w:rFonts w:ascii="Arial" w:hAnsi="Arial" w:cs="Arial"/>
                <w:sz w:val="20"/>
                <w:szCs w:val="20"/>
              </w:rPr>
            </w:pPr>
            <w:r w:rsidRPr="00B27C6B">
              <w:rPr>
                <w:rFonts w:ascii="Arial" w:hAnsi="Arial" w:cs="Arial"/>
                <w:sz w:val="20"/>
                <w:szCs w:val="20"/>
              </w:rPr>
              <w:t>Statement of Requirements</w:t>
            </w:r>
          </w:p>
        </w:tc>
        <w:tc>
          <w:tcPr>
            <w:tcW w:w="5097" w:type="dxa"/>
            <w:hideMark/>
          </w:tcPr>
          <w:p w14:paraId="4047F0E0"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27658329" w14:textId="77777777" w:rsidTr="00B934B0">
        <w:trPr>
          <w:trHeight w:val="290"/>
        </w:trPr>
        <w:tc>
          <w:tcPr>
            <w:tcW w:w="2122" w:type="dxa"/>
            <w:noWrap/>
            <w:hideMark/>
          </w:tcPr>
          <w:p w14:paraId="01FE2FFC" w14:textId="77777777" w:rsidR="00957C5B" w:rsidRPr="00B27C6B" w:rsidRDefault="00957C5B" w:rsidP="00B934B0">
            <w:pPr>
              <w:rPr>
                <w:rFonts w:ascii="Arial" w:hAnsi="Arial" w:cs="Arial"/>
                <w:sz w:val="20"/>
                <w:szCs w:val="20"/>
              </w:rPr>
            </w:pPr>
            <w:r w:rsidRPr="00B27C6B">
              <w:rPr>
                <w:rFonts w:ascii="Arial" w:hAnsi="Arial" w:cs="Arial"/>
                <w:sz w:val="20"/>
                <w:szCs w:val="20"/>
              </w:rPr>
              <w:t>TDM</w:t>
            </w:r>
          </w:p>
        </w:tc>
        <w:tc>
          <w:tcPr>
            <w:tcW w:w="2409" w:type="dxa"/>
            <w:hideMark/>
          </w:tcPr>
          <w:p w14:paraId="0F8398B6" w14:textId="77777777" w:rsidR="00957C5B" w:rsidRPr="00B27C6B" w:rsidRDefault="00957C5B" w:rsidP="00B934B0">
            <w:pPr>
              <w:rPr>
                <w:rFonts w:ascii="Arial" w:hAnsi="Arial" w:cs="Arial"/>
                <w:sz w:val="20"/>
                <w:szCs w:val="20"/>
              </w:rPr>
            </w:pPr>
            <w:r w:rsidRPr="00B27C6B">
              <w:rPr>
                <w:rFonts w:ascii="Arial" w:hAnsi="Arial" w:cs="Arial"/>
                <w:sz w:val="20"/>
                <w:szCs w:val="20"/>
              </w:rPr>
              <w:t>Time Division Multiplexing</w:t>
            </w:r>
          </w:p>
        </w:tc>
        <w:tc>
          <w:tcPr>
            <w:tcW w:w="5097" w:type="dxa"/>
            <w:hideMark/>
          </w:tcPr>
          <w:p w14:paraId="46864082"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3BB98721" w14:textId="77777777" w:rsidTr="00B934B0">
        <w:trPr>
          <w:trHeight w:val="290"/>
        </w:trPr>
        <w:tc>
          <w:tcPr>
            <w:tcW w:w="2122" w:type="dxa"/>
            <w:noWrap/>
            <w:hideMark/>
          </w:tcPr>
          <w:p w14:paraId="7C657DC1" w14:textId="77777777" w:rsidR="00957C5B" w:rsidRPr="00B27C6B" w:rsidRDefault="00957C5B" w:rsidP="00B934B0">
            <w:pPr>
              <w:rPr>
                <w:rFonts w:ascii="Arial" w:hAnsi="Arial" w:cs="Arial"/>
                <w:sz w:val="20"/>
                <w:szCs w:val="20"/>
              </w:rPr>
            </w:pPr>
            <w:r w:rsidRPr="00B27C6B">
              <w:rPr>
                <w:rFonts w:ascii="Arial" w:hAnsi="Arial" w:cs="Arial"/>
                <w:sz w:val="20"/>
                <w:szCs w:val="20"/>
              </w:rPr>
              <w:t>TPA</w:t>
            </w:r>
          </w:p>
        </w:tc>
        <w:tc>
          <w:tcPr>
            <w:tcW w:w="2409" w:type="dxa"/>
            <w:hideMark/>
          </w:tcPr>
          <w:p w14:paraId="5C96485A" w14:textId="77777777" w:rsidR="00957C5B" w:rsidRPr="00B27C6B" w:rsidRDefault="00957C5B" w:rsidP="00B934B0">
            <w:pPr>
              <w:rPr>
                <w:rFonts w:ascii="Arial" w:hAnsi="Arial" w:cs="Arial"/>
                <w:sz w:val="20"/>
                <w:szCs w:val="20"/>
              </w:rPr>
            </w:pPr>
            <w:r w:rsidRPr="00B27C6B">
              <w:rPr>
                <w:rFonts w:ascii="Arial" w:hAnsi="Arial" w:cs="Arial"/>
                <w:sz w:val="20"/>
                <w:szCs w:val="20"/>
              </w:rPr>
              <w:t>Telecommunications Purchasing Arrangements</w:t>
            </w:r>
          </w:p>
        </w:tc>
        <w:tc>
          <w:tcPr>
            <w:tcW w:w="5097" w:type="dxa"/>
            <w:hideMark/>
          </w:tcPr>
          <w:p w14:paraId="0C628CA0"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1EAED840" w14:textId="77777777" w:rsidTr="00B934B0">
        <w:trPr>
          <w:trHeight w:val="560"/>
        </w:trPr>
        <w:tc>
          <w:tcPr>
            <w:tcW w:w="2122" w:type="dxa"/>
            <w:noWrap/>
            <w:hideMark/>
          </w:tcPr>
          <w:p w14:paraId="5781CEE2" w14:textId="77777777" w:rsidR="00957C5B" w:rsidRPr="00B27C6B" w:rsidRDefault="00957C5B" w:rsidP="00B934B0">
            <w:pPr>
              <w:rPr>
                <w:rFonts w:ascii="Arial" w:hAnsi="Arial" w:cs="Arial"/>
                <w:sz w:val="20"/>
                <w:szCs w:val="20"/>
              </w:rPr>
            </w:pPr>
            <w:r w:rsidRPr="00B27C6B">
              <w:rPr>
                <w:rFonts w:ascii="Arial" w:hAnsi="Arial" w:cs="Arial"/>
                <w:sz w:val="20"/>
                <w:szCs w:val="20"/>
              </w:rPr>
              <w:t>User</w:t>
            </w:r>
          </w:p>
        </w:tc>
        <w:tc>
          <w:tcPr>
            <w:tcW w:w="2409" w:type="dxa"/>
            <w:noWrap/>
            <w:hideMark/>
          </w:tcPr>
          <w:p w14:paraId="29EAA266"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c>
          <w:tcPr>
            <w:tcW w:w="5097" w:type="dxa"/>
            <w:hideMark/>
          </w:tcPr>
          <w:p w14:paraId="2964E4EB" w14:textId="77777777" w:rsidR="00957C5B" w:rsidRPr="00B27C6B" w:rsidRDefault="00957C5B" w:rsidP="00B934B0">
            <w:pPr>
              <w:rPr>
                <w:rFonts w:ascii="Arial" w:hAnsi="Arial" w:cs="Arial"/>
                <w:sz w:val="20"/>
                <w:szCs w:val="20"/>
              </w:rPr>
            </w:pPr>
            <w:r w:rsidRPr="00B27C6B">
              <w:rPr>
                <w:rFonts w:ascii="Arial" w:hAnsi="Arial" w:cs="Arial"/>
                <w:sz w:val="20"/>
                <w:szCs w:val="20"/>
              </w:rPr>
              <w:t>A person who uses a service on a day-to-day basis.</w:t>
            </w:r>
          </w:p>
        </w:tc>
      </w:tr>
      <w:tr w:rsidR="00957C5B" w:rsidRPr="0069506D" w14:paraId="62649EF2" w14:textId="77777777" w:rsidTr="00B934B0">
        <w:trPr>
          <w:trHeight w:val="560"/>
        </w:trPr>
        <w:tc>
          <w:tcPr>
            <w:tcW w:w="2122" w:type="dxa"/>
            <w:hideMark/>
          </w:tcPr>
          <w:p w14:paraId="34AAD0AA" w14:textId="77777777" w:rsidR="00957C5B" w:rsidRPr="00B27C6B" w:rsidRDefault="00957C5B" w:rsidP="00B934B0">
            <w:pPr>
              <w:rPr>
                <w:rFonts w:ascii="Arial" w:hAnsi="Arial" w:cs="Arial"/>
                <w:sz w:val="20"/>
                <w:szCs w:val="20"/>
              </w:rPr>
            </w:pPr>
            <w:r w:rsidRPr="00B27C6B">
              <w:rPr>
                <w:rFonts w:ascii="Arial" w:hAnsi="Arial" w:cs="Arial"/>
                <w:sz w:val="20"/>
                <w:szCs w:val="20"/>
              </w:rPr>
              <w:t>VIP</w:t>
            </w:r>
          </w:p>
        </w:tc>
        <w:tc>
          <w:tcPr>
            <w:tcW w:w="2409" w:type="dxa"/>
            <w:hideMark/>
          </w:tcPr>
          <w:p w14:paraId="1813D331" w14:textId="77777777" w:rsidR="00957C5B" w:rsidRPr="00B27C6B" w:rsidRDefault="00957C5B" w:rsidP="00B934B0">
            <w:pPr>
              <w:rPr>
                <w:rFonts w:ascii="Arial" w:hAnsi="Arial" w:cs="Arial"/>
                <w:sz w:val="20"/>
                <w:szCs w:val="20"/>
              </w:rPr>
            </w:pPr>
            <w:r w:rsidRPr="00B27C6B">
              <w:rPr>
                <w:rFonts w:ascii="Arial" w:hAnsi="Arial" w:cs="Arial"/>
                <w:sz w:val="20"/>
                <w:szCs w:val="20"/>
              </w:rPr>
              <w:t>People with critical roles within an organisation, and identified to Service Providers.</w:t>
            </w:r>
          </w:p>
        </w:tc>
        <w:tc>
          <w:tcPr>
            <w:tcW w:w="5097" w:type="dxa"/>
            <w:hideMark/>
          </w:tcPr>
          <w:p w14:paraId="4B99B293"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0E6D305D" w14:textId="77777777" w:rsidTr="00B934B0">
        <w:trPr>
          <w:trHeight w:val="290"/>
        </w:trPr>
        <w:tc>
          <w:tcPr>
            <w:tcW w:w="2122" w:type="dxa"/>
            <w:noWrap/>
            <w:hideMark/>
          </w:tcPr>
          <w:p w14:paraId="4932992F" w14:textId="77777777" w:rsidR="00957C5B" w:rsidRPr="00B27C6B" w:rsidRDefault="00957C5B" w:rsidP="00B934B0">
            <w:pPr>
              <w:rPr>
                <w:rFonts w:ascii="Arial" w:hAnsi="Arial" w:cs="Arial"/>
                <w:sz w:val="20"/>
                <w:szCs w:val="20"/>
              </w:rPr>
            </w:pPr>
            <w:r w:rsidRPr="00B27C6B">
              <w:rPr>
                <w:rFonts w:ascii="Arial" w:hAnsi="Arial" w:cs="Arial"/>
                <w:sz w:val="20"/>
                <w:szCs w:val="20"/>
              </w:rPr>
              <w:t>VNF</w:t>
            </w:r>
          </w:p>
        </w:tc>
        <w:tc>
          <w:tcPr>
            <w:tcW w:w="2409" w:type="dxa"/>
            <w:hideMark/>
          </w:tcPr>
          <w:p w14:paraId="352B6FCD" w14:textId="77777777" w:rsidR="00957C5B" w:rsidRPr="00B27C6B" w:rsidRDefault="00957C5B" w:rsidP="00B934B0">
            <w:pPr>
              <w:rPr>
                <w:rFonts w:ascii="Arial" w:hAnsi="Arial" w:cs="Arial"/>
                <w:sz w:val="20"/>
                <w:szCs w:val="20"/>
              </w:rPr>
            </w:pPr>
            <w:r w:rsidRPr="00B27C6B">
              <w:rPr>
                <w:rFonts w:ascii="Arial" w:hAnsi="Arial" w:cs="Arial"/>
                <w:sz w:val="20"/>
                <w:szCs w:val="20"/>
              </w:rPr>
              <w:t>Virtual Network Function</w:t>
            </w:r>
          </w:p>
        </w:tc>
        <w:tc>
          <w:tcPr>
            <w:tcW w:w="5097" w:type="dxa"/>
            <w:hideMark/>
          </w:tcPr>
          <w:p w14:paraId="5E6CC923"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16C0BB40" w14:textId="77777777" w:rsidTr="00B934B0">
        <w:trPr>
          <w:trHeight w:val="290"/>
        </w:trPr>
        <w:tc>
          <w:tcPr>
            <w:tcW w:w="2122" w:type="dxa"/>
            <w:noWrap/>
            <w:hideMark/>
          </w:tcPr>
          <w:p w14:paraId="0DE521CD" w14:textId="77777777" w:rsidR="00957C5B" w:rsidRPr="00B27C6B" w:rsidRDefault="00957C5B" w:rsidP="00B934B0">
            <w:pPr>
              <w:rPr>
                <w:rFonts w:ascii="Arial" w:hAnsi="Arial" w:cs="Arial"/>
                <w:sz w:val="20"/>
                <w:szCs w:val="20"/>
              </w:rPr>
            </w:pPr>
            <w:r w:rsidRPr="00B27C6B">
              <w:rPr>
                <w:rFonts w:ascii="Arial" w:hAnsi="Arial" w:cs="Arial"/>
                <w:sz w:val="20"/>
                <w:szCs w:val="20"/>
              </w:rPr>
              <w:t>VPN</w:t>
            </w:r>
          </w:p>
        </w:tc>
        <w:tc>
          <w:tcPr>
            <w:tcW w:w="2409" w:type="dxa"/>
            <w:hideMark/>
          </w:tcPr>
          <w:p w14:paraId="2A4E69ED" w14:textId="77777777" w:rsidR="00957C5B" w:rsidRPr="00B27C6B" w:rsidRDefault="00957C5B" w:rsidP="00B934B0">
            <w:pPr>
              <w:rPr>
                <w:rFonts w:ascii="Arial" w:hAnsi="Arial" w:cs="Arial"/>
                <w:sz w:val="20"/>
                <w:szCs w:val="20"/>
              </w:rPr>
            </w:pPr>
            <w:r w:rsidRPr="00B27C6B">
              <w:rPr>
                <w:rFonts w:ascii="Arial" w:hAnsi="Arial" w:cs="Arial"/>
                <w:sz w:val="20"/>
                <w:szCs w:val="20"/>
              </w:rPr>
              <w:t>Virtual Private Network</w:t>
            </w:r>
          </w:p>
        </w:tc>
        <w:tc>
          <w:tcPr>
            <w:tcW w:w="5097" w:type="dxa"/>
            <w:hideMark/>
          </w:tcPr>
          <w:p w14:paraId="1D426245"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6D0D7A0E" w14:textId="77777777" w:rsidTr="00B934B0">
        <w:trPr>
          <w:trHeight w:val="290"/>
        </w:trPr>
        <w:tc>
          <w:tcPr>
            <w:tcW w:w="2122" w:type="dxa"/>
            <w:noWrap/>
            <w:hideMark/>
          </w:tcPr>
          <w:p w14:paraId="7ADC32FB" w14:textId="77777777" w:rsidR="00957C5B" w:rsidRPr="00B27C6B" w:rsidRDefault="00957C5B" w:rsidP="00B934B0">
            <w:pPr>
              <w:rPr>
                <w:rFonts w:ascii="Arial" w:hAnsi="Arial" w:cs="Arial"/>
                <w:sz w:val="20"/>
                <w:szCs w:val="20"/>
              </w:rPr>
            </w:pPr>
            <w:r w:rsidRPr="00B27C6B">
              <w:rPr>
                <w:rFonts w:ascii="Arial" w:hAnsi="Arial" w:cs="Arial"/>
                <w:sz w:val="20"/>
                <w:szCs w:val="20"/>
              </w:rPr>
              <w:t>WAN</w:t>
            </w:r>
          </w:p>
        </w:tc>
        <w:tc>
          <w:tcPr>
            <w:tcW w:w="2409" w:type="dxa"/>
            <w:hideMark/>
          </w:tcPr>
          <w:p w14:paraId="6C9CB1E1" w14:textId="77777777" w:rsidR="00957C5B" w:rsidRPr="00B27C6B" w:rsidRDefault="00957C5B" w:rsidP="00B934B0">
            <w:pPr>
              <w:rPr>
                <w:rFonts w:ascii="Arial" w:hAnsi="Arial" w:cs="Arial"/>
                <w:sz w:val="20"/>
                <w:szCs w:val="20"/>
              </w:rPr>
            </w:pPr>
            <w:r w:rsidRPr="00B27C6B">
              <w:rPr>
                <w:rFonts w:ascii="Arial" w:hAnsi="Arial" w:cs="Arial"/>
                <w:sz w:val="20"/>
                <w:szCs w:val="20"/>
              </w:rPr>
              <w:t>Wide Area Network</w:t>
            </w:r>
          </w:p>
        </w:tc>
        <w:tc>
          <w:tcPr>
            <w:tcW w:w="5097" w:type="dxa"/>
            <w:hideMark/>
          </w:tcPr>
          <w:p w14:paraId="5260F7C1" w14:textId="77777777" w:rsidR="00957C5B" w:rsidRPr="00B27C6B" w:rsidRDefault="00957C5B" w:rsidP="00B934B0">
            <w:pPr>
              <w:rPr>
                <w:rFonts w:ascii="Arial" w:hAnsi="Arial" w:cs="Arial"/>
                <w:sz w:val="20"/>
                <w:szCs w:val="20"/>
              </w:rPr>
            </w:pPr>
            <w:r w:rsidRPr="00B27C6B">
              <w:rPr>
                <w:rFonts w:ascii="Arial" w:hAnsi="Arial" w:cs="Arial"/>
                <w:sz w:val="20"/>
                <w:szCs w:val="20"/>
              </w:rPr>
              <w:t> </w:t>
            </w:r>
          </w:p>
        </w:tc>
      </w:tr>
      <w:tr w:rsidR="00957C5B" w:rsidRPr="0069506D" w14:paraId="0A7C2FBD" w14:textId="77777777" w:rsidTr="00B934B0">
        <w:trPr>
          <w:trHeight w:val="560"/>
        </w:trPr>
        <w:tc>
          <w:tcPr>
            <w:tcW w:w="2122" w:type="dxa"/>
            <w:noWrap/>
            <w:hideMark/>
          </w:tcPr>
          <w:p w14:paraId="39106E36" w14:textId="77777777" w:rsidR="00957C5B" w:rsidRPr="00B27C6B" w:rsidRDefault="00957C5B" w:rsidP="00B934B0">
            <w:pPr>
              <w:rPr>
                <w:rFonts w:ascii="Arial" w:hAnsi="Arial" w:cs="Arial"/>
                <w:sz w:val="20"/>
                <w:szCs w:val="20"/>
              </w:rPr>
            </w:pPr>
            <w:r w:rsidRPr="00B27C6B">
              <w:rPr>
                <w:rFonts w:ascii="Arial" w:hAnsi="Arial" w:cs="Arial"/>
                <w:sz w:val="20"/>
                <w:szCs w:val="20"/>
              </w:rPr>
              <w:t>WoG or WofG</w:t>
            </w:r>
          </w:p>
        </w:tc>
        <w:tc>
          <w:tcPr>
            <w:tcW w:w="2409" w:type="dxa"/>
            <w:noWrap/>
            <w:hideMark/>
          </w:tcPr>
          <w:p w14:paraId="4660E2A9" w14:textId="77777777" w:rsidR="00957C5B" w:rsidRPr="00B27C6B" w:rsidRDefault="00957C5B" w:rsidP="00B934B0">
            <w:pPr>
              <w:rPr>
                <w:rFonts w:ascii="Arial" w:hAnsi="Arial" w:cs="Arial"/>
                <w:sz w:val="20"/>
                <w:szCs w:val="20"/>
              </w:rPr>
            </w:pPr>
            <w:r w:rsidRPr="00B27C6B">
              <w:rPr>
                <w:rFonts w:ascii="Arial" w:hAnsi="Arial" w:cs="Arial"/>
                <w:sz w:val="20"/>
                <w:szCs w:val="20"/>
              </w:rPr>
              <w:t>Who of government</w:t>
            </w:r>
          </w:p>
        </w:tc>
        <w:tc>
          <w:tcPr>
            <w:tcW w:w="5097" w:type="dxa"/>
            <w:hideMark/>
          </w:tcPr>
          <w:p w14:paraId="0DE44D75" w14:textId="77777777" w:rsidR="00957C5B" w:rsidRPr="00B27C6B" w:rsidRDefault="00957C5B" w:rsidP="00B934B0">
            <w:pPr>
              <w:rPr>
                <w:rFonts w:ascii="Arial" w:hAnsi="Arial" w:cs="Arial"/>
                <w:sz w:val="20"/>
                <w:szCs w:val="20"/>
              </w:rPr>
            </w:pPr>
            <w:r w:rsidRPr="00B27C6B">
              <w:rPr>
                <w:rFonts w:ascii="Arial" w:hAnsi="Arial" w:cs="Arial"/>
                <w:sz w:val="20"/>
                <w:szCs w:val="20"/>
              </w:rPr>
              <w:t>All Clusters and Agencies within the NSW Government.</w:t>
            </w:r>
          </w:p>
        </w:tc>
      </w:tr>
      <w:bookmarkEnd w:id="89"/>
    </w:tbl>
    <w:p w14:paraId="3692153D" w14:textId="37E0417B" w:rsidR="000068F0" w:rsidRPr="00F7433C" w:rsidRDefault="000068F0" w:rsidP="000068F0">
      <w:pPr>
        <w:pStyle w:val="DFSIBodyText"/>
        <w:ind w:left="0"/>
        <w:rPr>
          <w:lang w:eastAsia="en-AU"/>
        </w:rPr>
        <w:sectPr w:rsidR="000068F0" w:rsidRPr="00F7433C" w:rsidSect="003B5305">
          <w:footerReference w:type="default" r:id="rId23"/>
          <w:pgSz w:w="11906" w:h="16838" w:code="9"/>
          <w:pgMar w:top="1701" w:right="1134" w:bottom="1134" w:left="1134" w:header="851" w:footer="425"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836B2" w:rsidRPr="00D45FDE" w14:paraId="4D8BAA42" w14:textId="77777777" w:rsidTr="005836B2">
        <w:trPr>
          <w:trHeight w:val="1319"/>
        </w:trPr>
        <w:tc>
          <w:tcPr>
            <w:tcW w:w="9628" w:type="dxa"/>
            <w:shd w:val="clear" w:color="auto" w:fill="auto"/>
            <w:tcMar>
              <w:top w:w="227" w:type="dxa"/>
              <w:left w:w="227" w:type="dxa"/>
              <w:bottom w:w="227" w:type="dxa"/>
              <w:right w:w="227" w:type="dxa"/>
            </w:tcMar>
          </w:tcPr>
          <w:p w14:paraId="281CA608" w14:textId="3D52B334" w:rsidR="005836B2" w:rsidRPr="00F7433C" w:rsidRDefault="000068F0" w:rsidP="005836B2">
            <w:pPr>
              <w:pStyle w:val="DFSICoverDate"/>
              <w:rPr>
                <w:b/>
              </w:rPr>
            </w:pPr>
            <w:bookmarkStart w:id="90" w:name="_Toc397356903"/>
            <w:bookmarkStart w:id="91" w:name="_Toc397683160"/>
            <w:r>
              <w:rPr>
                <w:b/>
              </w:rPr>
              <w:lastRenderedPageBreak/>
              <w:t>Strategic Sourcing | ICT / Digital Sourcing</w:t>
            </w:r>
            <w:r w:rsidR="005836B2" w:rsidRPr="00F7433C">
              <w:rPr>
                <w:b/>
              </w:rPr>
              <w:t xml:space="preserve"> | Department of </w:t>
            </w:r>
            <w:bookmarkEnd w:id="90"/>
            <w:bookmarkEnd w:id="91"/>
            <w:r>
              <w:rPr>
                <w:b/>
              </w:rPr>
              <w:t>Customer Service</w:t>
            </w:r>
          </w:p>
          <w:p w14:paraId="6E1A49F5" w14:textId="77777777" w:rsidR="005836B2" w:rsidRPr="00F7433C" w:rsidRDefault="005836B2" w:rsidP="005836B2">
            <w:pPr>
              <w:pStyle w:val="DFSICoverDate"/>
              <w:rPr>
                <w:b/>
              </w:rPr>
            </w:pPr>
          </w:p>
          <w:p w14:paraId="01944008" w14:textId="54AC4588" w:rsidR="005836B2" w:rsidRPr="00F7433C" w:rsidRDefault="005836B2" w:rsidP="005836B2">
            <w:pPr>
              <w:pStyle w:val="DFSICoverDate"/>
            </w:pPr>
            <w:bookmarkStart w:id="92" w:name="_Toc397356904"/>
            <w:bookmarkStart w:id="93" w:name="_Toc397683161"/>
            <w:r w:rsidRPr="00F7433C">
              <w:t xml:space="preserve">Address: </w:t>
            </w:r>
            <w:bookmarkEnd w:id="92"/>
            <w:bookmarkEnd w:id="93"/>
            <w:r w:rsidRPr="00F7433C">
              <w:t xml:space="preserve">Level </w:t>
            </w:r>
            <w:r w:rsidR="000068F0">
              <w:t>23</w:t>
            </w:r>
            <w:r w:rsidRPr="00F7433C">
              <w:t xml:space="preserve">, McKell Building, 2-24 Rawson Place, Sydney NSW 2000 </w:t>
            </w:r>
          </w:p>
          <w:p w14:paraId="2F69287B" w14:textId="77777777" w:rsidR="005836B2" w:rsidRPr="00F7433C" w:rsidRDefault="005836B2" w:rsidP="005836B2">
            <w:pPr>
              <w:pStyle w:val="DFSICoverDate"/>
            </w:pPr>
          </w:p>
          <w:p w14:paraId="7042CBA7" w14:textId="4078F60C" w:rsidR="005836B2" w:rsidRPr="00D45FDE" w:rsidRDefault="005836B2" w:rsidP="005836B2">
            <w:pPr>
              <w:pStyle w:val="DFSICoverDate"/>
            </w:pPr>
            <w:r w:rsidRPr="00F7433C">
              <w:t xml:space="preserve">E-mail: </w:t>
            </w:r>
            <w:r w:rsidR="000068F0">
              <w:t>Strategic.Sourcing@customerservice</w:t>
            </w:r>
            <w:r w:rsidRPr="00F7433C">
              <w:t>.nsw.gov.au</w:t>
            </w:r>
          </w:p>
        </w:tc>
      </w:tr>
    </w:tbl>
    <w:p w14:paraId="002BED83" w14:textId="420D36F7" w:rsidR="00367DD2" w:rsidRPr="00367DD2" w:rsidRDefault="00367DD2" w:rsidP="00367DD2">
      <w:pPr>
        <w:pStyle w:val="DFSIBodyText"/>
        <w:rPr>
          <w:lang w:eastAsia="en-AU"/>
        </w:rPr>
      </w:pPr>
    </w:p>
    <w:sectPr w:rsidR="00367DD2" w:rsidRPr="00367DD2" w:rsidSect="00835A69">
      <w:headerReference w:type="default" r:id="rId24"/>
      <w:footerReference w:type="default" r:id="rId25"/>
      <w:pgSz w:w="11906" w:h="16838" w:code="9"/>
      <w:pgMar w:top="1701" w:right="1134" w:bottom="1134" w:left="1134" w:header="851"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59181" w14:textId="77777777" w:rsidR="00B934B0" w:rsidRDefault="00B934B0">
      <w:r>
        <w:separator/>
      </w:r>
    </w:p>
  </w:endnote>
  <w:endnote w:type="continuationSeparator" w:id="0">
    <w:p w14:paraId="3EB0F386" w14:textId="77777777" w:rsidR="00B934B0" w:rsidRDefault="00B934B0">
      <w:r>
        <w:continuationSeparator/>
      </w:r>
    </w:p>
  </w:endnote>
  <w:endnote w:type="continuationNotice" w:id="1">
    <w:p w14:paraId="029E828B" w14:textId="77777777" w:rsidR="00B934B0" w:rsidRDefault="00B93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BEB56" w14:textId="20A482FE" w:rsidR="00B934B0" w:rsidRPr="009411D6" w:rsidRDefault="00B934B0" w:rsidP="005836B2">
    <w:pPr>
      <w:pStyle w:val="Footer"/>
      <w:tabs>
        <w:tab w:val="clear" w:pos="9000"/>
        <w:tab w:val="left" w:pos="6720"/>
      </w:tabs>
    </w:pPr>
    <w:r>
      <w:rPr>
        <w:rFonts w:ascii="Arial" w:hAnsi="Arial"/>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Cs w:val="16"/>
      </w:rPr>
      <w:id w:val="-745421679"/>
      <w:docPartObj>
        <w:docPartGallery w:val="Page Numbers (Bottom of Page)"/>
        <w:docPartUnique/>
      </w:docPartObj>
    </w:sdtPr>
    <w:sdtEndPr/>
    <w:sdtContent>
      <w:sdt>
        <w:sdtPr>
          <w:rPr>
            <w:rFonts w:ascii="Arial" w:hAnsi="Arial" w:cs="Arial"/>
            <w:szCs w:val="16"/>
          </w:rPr>
          <w:id w:val="1519662152"/>
          <w:docPartObj>
            <w:docPartGallery w:val="Page Numbers (Top of Page)"/>
            <w:docPartUnique/>
          </w:docPartObj>
        </w:sdtPr>
        <w:sdtEndPr/>
        <w:sdtContent>
          <w:p w14:paraId="60413672" w14:textId="611CBD18" w:rsidR="00B934B0" w:rsidRPr="00A2456C" w:rsidRDefault="00B934B0" w:rsidP="005836B2">
            <w:pPr>
              <w:pStyle w:val="Footer"/>
              <w:jc w:val="right"/>
              <w:rPr>
                <w:rFonts w:ascii="Arial" w:hAnsi="Arial" w:cs="Arial"/>
                <w:szCs w:val="16"/>
              </w:rPr>
            </w:pPr>
            <w:r w:rsidRPr="00A2456C">
              <w:rPr>
                <w:rFonts w:ascii="Arial" w:hAnsi="Arial" w:cs="Arial"/>
                <w:szCs w:val="16"/>
              </w:rPr>
              <w:t xml:space="preserve">Page </w:t>
            </w:r>
            <w:r w:rsidRPr="00A2456C">
              <w:rPr>
                <w:rFonts w:ascii="Arial" w:hAnsi="Arial" w:cs="Arial"/>
                <w:b/>
                <w:bCs/>
                <w:szCs w:val="16"/>
              </w:rPr>
              <w:fldChar w:fldCharType="begin"/>
            </w:r>
            <w:r w:rsidRPr="00A2456C">
              <w:rPr>
                <w:rFonts w:ascii="Arial" w:hAnsi="Arial" w:cs="Arial"/>
                <w:b/>
                <w:bCs/>
                <w:szCs w:val="16"/>
              </w:rPr>
              <w:instrText xml:space="preserve"> PAGE </w:instrText>
            </w:r>
            <w:r w:rsidRPr="00A2456C">
              <w:rPr>
                <w:rFonts w:ascii="Arial" w:hAnsi="Arial" w:cs="Arial"/>
                <w:b/>
                <w:bCs/>
                <w:szCs w:val="16"/>
              </w:rPr>
              <w:fldChar w:fldCharType="separate"/>
            </w:r>
            <w:r>
              <w:rPr>
                <w:rFonts w:ascii="Arial" w:hAnsi="Arial" w:cs="Arial"/>
                <w:b/>
                <w:bCs/>
                <w:noProof/>
                <w:szCs w:val="16"/>
              </w:rPr>
              <w:t>3</w:t>
            </w:r>
            <w:r w:rsidRPr="00A2456C">
              <w:rPr>
                <w:rFonts w:ascii="Arial" w:hAnsi="Arial" w:cs="Arial"/>
                <w:b/>
                <w:bCs/>
                <w:szCs w:val="16"/>
              </w:rPr>
              <w:fldChar w:fldCharType="end"/>
            </w:r>
            <w:r w:rsidRPr="00A2456C">
              <w:rPr>
                <w:rFonts w:ascii="Arial" w:hAnsi="Arial" w:cs="Arial"/>
                <w:szCs w:val="16"/>
              </w:rPr>
              <w:t xml:space="preserve"> of </w:t>
            </w:r>
            <w:r>
              <w:rPr>
                <w:rFonts w:ascii="Arial" w:hAnsi="Arial" w:cs="Arial"/>
                <w:b/>
                <w:bCs/>
                <w:szCs w:val="16"/>
              </w:rPr>
              <w:fldChar w:fldCharType="begin"/>
            </w:r>
            <w:r>
              <w:rPr>
                <w:rFonts w:ascii="Arial" w:hAnsi="Arial" w:cs="Arial"/>
                <w:b/>
                <w:bCs/>
                <w:szCs w:val="16"/>
              </w:rPr>
              <w:instrText xml:space="preserve"> NUMPAGES  </w:instrText>
            </w:r>
            <w:r>
              <w:rPr>
                <w:rFonts w:ascii="Arial" w:hAnsi="Arial" w:cs="Arial"/>
                <w:b/>
                <w:bCs/>
                <w:szCs w:val="16"/>
              </w:rPr>
              <w:fldChar w:fldCharType="separate"/>
            </w:r>
            <w:r>
              <w:rPr>
                <w:rFonts w:ascii="Arial" w:hAnsi="Arial" w:cs="Arial"/>
                <w:b/>
                <w:bCs/>
                <w:noProof/>
                <w:szCs w:val="16"/>
              </w:rPr>
              <w:t>23</w:t>
            </w:r>
            <w:r>
              <w:rPr>
                <w:rFonts w:ascii="Arial" w:hAnsi="Arial" w:cs="Arial"/>
                <w:b/>
                <w:bCs/>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Cs w:val="16"/>
      </w:rPr>
      <w:id w:val="-186369062"/>
      <w:docPartObj>
        <w:docPartGallery w:val="Page Numbers (Bottom of Page)"/>
        <w:docPartUnique/>
      </w:docPartObj>
    </w:sdtPr>
    <w:sdtEndPr/>
    <w:sdtContent>
      <w:sdt>
        <w:sdtPr>
          <w:rPr>
            <w:rFonts w:ascii="Arial" w:hAnsi="Arial" w:cs="Arial"/>
            <w:szCs w:val="16"/>
          </w:rPr>
          <w:id w:val="1534845676"/>
          <w:docPartObj>
            <w:docPartGallery w:val="Page Numbers (Top of Page)"/>
            <w:docPartUnique/>
          </w:docPartObj>
        </w:sdtPr>
        <w:sdtEndPr/>
        <w:sdtContent>
          <w:p w14:paraId="1CC2F335" w14:textId="7E3CED1C" w:rsidR="00B934B0" w:rsidRPr="00A2456C" w:rsidRDefault="00A73D9A" w:rsidP="005836B2">
            <w:pPr>
              <w:pStyle w:val="Footer"/>
              <w:jc w:val="right"/>
              <w:rPr>
                <w:rFonts w:ascii="Arial" w:hAnsi="Arial" w:cs="Arial"/>
                <w:szCs w:val="16"/>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Cs w:val="16"/>
      </w:rPr>
      <w:id w:val="-204406080"/>
      <w:docPartObj>
        <w:docPartGallery w:val="Page Numbers (Bottom of Page)"/>
        <w:docPartUnique/>
      </w:docPartObj>
    </w:sdtPr>
    <w:sdtEndPr/>
    <w:sdtContent>
      <w:sdt>
        <w:sdtPr>
          <w:rPr>
            <w:rFonts w:ascii="Arial" w:hAnsi="Arial" w:cs="Arial"/>
            <w:szCs w:val="16"/>
          </w:rPr>
          <w:id w:val="-1211260278"/>
          <w:docPartObj>
            <w:docPartGallery w:val="Page Numbers (Top of Page)"/>
            <w:docPartUnique/>
          </w:docPartObj>
        </w:sdtPr>
        <w:sdtEndPr/>
        <w:sdtContent>
          <w:p w14:paraId="79CC7CC7" w14:textId="77777777" w:rsidR="00B934B0" w:rsidRPr="00A2456C" w:rsidRDefault="00B934B0" w:rsidP="005836B2">
            <w:pPr>
              <w:pStyle w:val="Footer"/>
              <w:jc w:val="right"/>
              <w:rPr>
                <w:rFonts w:ascii="Arial" w:hAnsi="Arial" w:cs="Arial"/>
                <w:szCs w:val="16"/>
              </w:rPr>
            </w:pPr>
            <w:r>
              <w:rPr>
                <w:noProof/>
              </w:rPr>
              <w:drawing>
                <wp:anchor distT="0" distB="0" distL="114300" distR="114300" simplePos="0" relativeHeight="251668481" behindDoc="1" locked="0" layoutInCell="1" allowOverlap="1" wp14:anchorId="34DBD940" wp14:editId="712A48EF">
                  <wp:simplePos x="0" y="0"/>
                  <wp:positionH relativeFrom="page">
                    <wp:align>left</wp:align>
                  </wp:positionH>
                  <wp:positionV relativeFrom="page">
                    <wp:align>bottom</wp:align>
                  </wp:positionV>
                  <wp:extent cx="7552055" cy="5007610"/>
                  <wp:effectExtent l="0" t="0" r="0" b="2540"/>
                  <wp:wrapNone/>
                  <wp:docPr id="3" name="Picture 3" descr="G:\GRAPHICS\__Kate_WIP\active!!!!!!\1905_DFSI_Internal branding_templates_UPDATE\DFSI-DCS templates\DCS template jpgs\1905 DCS_A4_Wor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PHICS\__Kate_WIP\active!!!!!!\1905_DFSI_Internal branding_templates_UPDATE\DFSI-DCS templates\DCS template jpgs\1905 DCS_A4_Word TEMPLA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t="53132"/>
                          <a:stretch/>
                        </pic:blipFill>
                        <pic:spPr bwMode="auto">
                          <a:xfrm>
                            <a:off x="0" y="0"/>
                            <a:ext cx="7552055" cy="500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6F12E2" w14:textId="77777777" w:rsidR="00B934B0" w:rsidRDefault="00B934B0">
      <w:r>
        <w:separator/>
      </w:r>
    </w:p>
  </w:footnote>
  <w:footnote w:type="continuationSeparator" w:id="0">
    <w:p w14:paraId="5AC0F5FA" w14:textId="77777777" w:rsidR="00B934B0" w:rsidRDefault="00B934B0">
      <w:r>
        <w:continuationSeparator/>
      </w:r>
    </w:p>
  </w:footnote>
  <w:footnote w:type="continuationNotice" w:id="1">
    <w:p w14:paraId="78A56FEC" w14:textId="77777777" w:rsidR="00B934B0" w:rsidRDefault="00B93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67FF4" w14:textId="1D4DBE9E" w:rsidR="00B934B0" w:rsidRDefault="00B934B0" w:rsidP="00E7673B">
    <w:pPr>
      <w:pStyle w:val="Header"/>
      <w:tabs>
        <w:tab w:val="clear" w:pos="4320"/>
        <w:tab w:val="clear" w:pos="8460"/>
      </w:tabs>
    </w:pPr>
    <w:r>
      <w:rPr>
        <w:noProof/>
      </w:rPr>
      <w:drawing>
        <wp:anchor distT="0" distB="0" distL="114300" distR="114300" simplePos="0" relativeHeight="251664385" behindDoc="1" locked="0" layoutInCell="1" allowOverlap="1" wp14:anchorId="4A967DBA" wp14:editId="561B17FE">
          <wp:simplePos x="0" y="0"/>
          <wp:positionH relativeFrom="page">
            <wp:align>right</wp:align>
          </wp:positionH>
          <wp:positionV relativeFrom="page">
            <wp:align>top</wp:align>
          </wp:positionV>
          <wp:extent cx="7552800" cy="10684800"/>
          <wp:effectExtent l="0" t="0" r="0" b="2540"/>
          <wp:wrapNone/>
          <wp:docPr id="2" name="Picture 2" descr="G:\GRAPHICS\__Kate_WIP\active!!!!!!\1905_DFSI_Internal branding_templates_UPDATE\DFSI-DCS templates\DCS template jpgs\1905 DCS_A4_Wor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PHICS\__Kate_WIP\active!!!!!!\1905_DFSI_Internal branding_templates_UPDATE\DFSI-DCS templates\DCS template jpgs\1905 DCS_A4_Word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068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4D318" w14:textId="59009459" w:rsidR="00B934B0" w:rsidRDefault="00B934B0" w:rsidP="00B90E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9C219" w14:textId="1B545AEE" w:rsidR="00B934B0" w:rsidRDefault="00B934B0" w:rsidP="00B90E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F289A"/>
    <w:multiLevelType w:val="hybridMultilevel"/>
    <w:tmpl w:val="681EA3F2"/>
    <w:lvl w:ilvl="0" w:tplc="14090001">
      <w:start w:val="1"/>
      <w:numFmt w:val="bullet"/>
      <w:lvlText w:val=""/>
      <w:lvlJc w:val="left"/>
      <w:pPr>
        <w:ind w:left="720" w:hanging="360"/>
      </w:pPr>
      <w:rPr>
        <w:rFonts w:ascii="Symbol" w:hAnsi="Symbol" w:hint="default"/>
      </w:rPr>
    </w:lvl>
    <w:lvl w:ilvl="1" w:tplc="15DE25EA">
      <w:numFmt w:val="bullet"/>
      <w:lvlText w:val="•"/>
      <w:lvlJc w:val="left"/>
      <w:pPr>
        <w:ind w:left="1800" w:hanging="72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3B27D6B"/>
    <w:multiLevelType w:val="hybridMultilevel"/>
    <w:tmpl w:val="74681C0A"/>
    <w:lvl w:ilvl="0" w:tplc="14090001">
      <w:start w:val="1"/>
      <w:numFmt w:val="bullet"/>
      <w:lvlText w:val=""/>
      <w:lvlJc w:val="left"/>
      <w:pPr>
        <w:ind w:left="1514" w:hanging="360"/>
      </w:pPr>
      <w:rPr>
        <w:rFonts w:ascii="Symbol" w:hAnsi="Symbol" w:hint="default"/>
      </w:rPr>
    </w:lvl>
    <w:lvl w:ilvl="1" w:tplc="14090003" w:tentative="1">
      <w:start w:val="1"/>
      <w:numFmt w:val="bullet"/>
      <w:lvlText w:val="o"/>
      <w:lvlJc w:val="left"/>
      <w:pPr>
        <w:ind w:left="2234" w:hanging="360"/>
      </w:pPr>
      <w:rPr>
        <w:rFonts w:ascii="Courier New" w:hAnsi="Courier New" w:cs="Courier New" w:hint="default"/>
      </w:rPr>
    </w:lvl>
    <w:lvl w:ilvl="2" w:tplc="14090005" w:tentative="1">
      <w:start w:val="1"/>
      <w:numFmt w:val="bullet"/>
      <w:lvlText w:val=""/>
      <w:lvlJc w:val="left"/>
      <w:pPr>
        <w:ind w:left="2954" w:hanging="360"/>
      </w:pPr>
      <w:rPr>
        <w:rFonts w:ascii="Wingdings" w:hAnsi="Wingdings" w:hint="default"/>
      </w:rPr>
    </w:lvl>
    <w:lvl w:ilvl="3" w:tplc="14090001" w:tentative="1">
      <w:start w:val="1"/>
      <w:numFmt w:val="bullet"/>
      <w:lvlText w:val=""/>
      <w:lvlJc w:val="left"/>
      <w:pPr>
        <w:ind w:left="3674" w:hanging="360"/>
      </w:pPr>
      <w:rPr>
        <w:rFonts w:ascii="Symbol" w:hAnsi="Symbol" w:hint="default"/>
      </w:rPr>
    </w:lvl>
    <w:lvl w:ilvl="4" w:tplc="14090003" w:tentative="1">
      <w:start w:val="1"/>
      <w:numFmt w:val="bullet"/>
      <w:lvlText w:val="o"/>
      <w:lvlJc w:val="left"/>
      <w:pPr>
        <w:ind w:left="4394" w:hanging="360"/>
      </w:pPr>
      <w:rPr>
        <w:rFonts w:ascii="Courier New" w:hAnsi="Courier New" w:cs="Courier New" w:hint="default"/>
      </w:rPr>
    </w:lvl>
    <w:lvl w:ilvl="5" w:tplc="14090005" w:tentative="1">
      <w:start w:val="1"/>
      <w:numFmt w:val="bullet"/>
      <w:lvlText w:val=""/>
      <w:lvlJc w:val="left"/>
      <w:pPr>
        <w:ind w:left="5114" w:hanging="360"/>
      </w:pPr>
      <w:rPr>
        <w:rFonts w:ascii="Wingdings" w:hAnsi="Wingdings" w:hint="default"/>
      </w:rPr>
    </w:lvl>
    <w:lvl w:ilvl="6" w:tplc="14090001" w:tentative="1">
      <w:start w:val="1"/>
      <w:numFmt w:val="bullet"/>
      <w:lvlText w:val=""/>
      <w:lvlJc w:val="left"/>
      <w:pPr>
        <w:ind w:left="5834" w:hanging="360"/>
      </w:pPr>
      <w:rPr>
        <w:rFonts w:ascii="Symbol" w:hAnsi="Symbol" w:hint="default"/>
      </w:rPr>
    </w:lvl>
    <w:lvl w:ilvl="7" w:tplc="14090003" w:tentative="1">
      <w:start w:val="1"/>
      <w:numFmt w:val="bullet"/>
      <w:lvlText w:val="o"/>
      <w:lvlJc w:val="left"/>
      <w:pPr>
        <w:ind w:left="6554" w:hanging="360"/>
      </w:pPr>
      <w:rPr>
        <w:rFonts w:ascii="Courier New" w:hAnsi="Courier New" w:cs="Courier New" w:hint="default"/>
      </w:rPr>
    </w:lvl>
    <w:lvl w:ilvl="8" w:tplc="14090005" w:tentative="1">
      <w:start w:val="1"/>
      <w:numFmt w:val="bullet"/>
      <w:lvlText w:val=""/>
      <w:lvlJc w:val="left"/>
      <w:pPr>
        <w:ind w:left="7274" w:hanging="360"/>
      </w:pPr>
      <w:rPr>
        <w:rFonts w:ascii="Wingdings" w:hAnsi="Wingdings" w:hint="default"/>
      </w:rPr>
    </w:lvl>
  </w:abstractNum>
  <w:abstractNum w:abstractNumId="2" w15:restartNumberingAfterBreak="0">
    <w:nsid w:val="39A40DFE"/>
    <w:multiLevelType w:val="hybridMultilevel"/>
    <w:tmpl w:val="0804DF4C"/>
    <w:lvl w:ilvl="0" w:tplc="14090001">
      <w:start w:val="1"/>
      <w:numFmt w:val="bullet"/>
      <w:lvlText w:val=""/>
      <w:lvlJc w:val="left"/>
      <w:pPr>
        <w:ind w:left="1514" w:hanging="360"/>
      </w:pPr>
      <w:rPr>
        <w:rFonts w:ascii="Symbol" w:hAnsi="Symbol" w:hint="default"/>
      </w:rPr>
    </w:lvl>
    <w:lvl w:ilvl="1" w:tplc="14090003" w:tentative="1">
      <w:start w:val="1"/>
      <w:numFmt w:val="bullet"/>
      <w:lvlText w:val="o"/>
      <w:lvlJc w:val="left"/>
      <w:pPr>
        <w:ind w:left="2234" w:hanging="360"/>
      </w:pPr>
      <w:rPr>
        <w:rFonts w:ascii="Courier New" w:hAnsi="Courier New" w:cs="Courier New" w:hint="default"/>
      </w:rPr>
    </w:lvl>
    <w:lvl w:ilvl="2" w:tplc="14090005" w:tentative="1">
      <w:start w:val="1"/>
      <w:numFmt w:val="bullet"/>
      <w:lvlText w:val=""/>
      <w:lvlJc w:val="left"/>
      <w:pPr>
        <w:ind w:left="2954" w:hanging="360"/>
      </w:pPr>
      <w:rPr>
        <w:rFonts w:ascii="Wingdings" w:hAnsi="Wingdings" w:hint="default"/>
      </w:rPr>
    </w:lvl>
    <w:lvl w:ilvl="3" w:tplc="14090001" w:tentative="1">
      <w:start w:val="1"/>
      <w:numFmt w:val="bullet"/>
      <w:lvlText w:val=""/>
      <w:lvlJc w:val="left"/>
      <w:pPr>
        <w:ind w:left="3674" w:hanging="360"/>
      </w:pPr>
      <w:rPr>
        <w:rFonts w:ascii="Symbol" w:hAnsi="Symbol" w:hint="default"/>
      </w:rPr>
    </w:lvl>
    <w:lvl w:ilvl="4" w:tplc="14090003" w:tentative="1">
      <w:start w:val="1"/>
      <w:numFmt w:val="bullet"/>
      <w:lvlText w:val="o"/>
      <w:lvlJc w:val="left"/>
      <w:pPr>
        <w:ind w:left="4394" w:hanging="360"/>
      </w:pPr>
      <w:rPr>
        <w:rFonts w:ascii="Courier New" w:hAnsi="Courier New" w:cs="Courier New" w:hint="default"/>
      </w:rPr>
    </w:lvl>
    <w:lvl w:ilvl="5" w:tplc="14090005" w:tentative="1">
      <w:start w:val="1"/>
      <w:numFmt w:val="bullet"/>
      <w:lvlText w:val=""/>
      <w:lvlJc w:val="left"/>
      <w:pPr>
        <w:ind w:left="5114" w:hanging="360"/>
      </w:pPr>
      <w:rPr>
        <w:rFonts w:ascii="Wingdings" w:hAnsi="Wingdings" w:hint="default"/>
      </w:rPr>
    </w:lvl>
    <w:lvl w:ilvl="6" w:tplc="14090001" w:tentative="1">
      <w:start w:val="1"/>
      <w:numFmt w:val="bullet"/>
      <w:lvlText w:val=""/>
      <w:lvlJc w:val="left"/>
      <w:pPr>
        <w:ind w:left="5834" w:hanging="360"/>
      </w:pPr>
      <w:rPr>
        <w:rFonts w:ascii="Symbol" w:hAnsi="Symbol" w:hint="default"/>
      </w:rPr>
    </w:lvl>
    <w:lvl w:ilvl="7" w:tplc="14090003" w:tentative="1">
      <w:start w:val="1"/>
      <w:numFmt w:val="bullet"/>
      <w:lvlText w:val="o"/>
      <w:lvlJc w:val="left"/>
      <w:pPr>
        <w:ind w:left="6554" w:hanging="360"/>
      </w:pPr>
      <w:rPr>
        <w:rFonts w:ascii="Courier New" w:hAnsi="Courier New" w:cs="Courier New" w:hint="default"/>
      </w:rPr>
    </w:lvl>
    <w:lvl w:ilvl="8" w:tplc="14090005" w:tentative="1">
      <w:start w:val="1"/>
      <w:numFmt w:val="bullet"/>
      <w:lvlText w:val=""/>
      <w:lvlJc w:val="left"/>
      <w:pPr>
        <w:ind w:left="7274" w:hanging="360"/>
      </w:pPr>
      <w:rPr>
        <w:rFonts w:ascii="Wingdings" w:hAnsi="Wingdings" w:hint="default"/>
      </w:rPr>
    </w:lvl>
  </w:abstractNum>
  <w:abstractNum w:abstractNumId="3" w15:restartNumberingAfterBreak="0">
    <w:nsid w:val="3AC7251F"/>
    <w:multiLevelType w:val="hybridMultilevel"/>
    <w:tmpl w:val="9B00D1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1CD5CF9"/>
    <w:multiLevelType w:val="multilevel"/>
    <w:tmpl w:val="96F0DB7E"/>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 w15:restartNumberingAfterBreak="0">
    <w:nsid w:val="533D10D4"/>
    <w:multiLevelType w:val="multilevel"/>
    <w:tmpl w:val="4066E0F2"/>
    <w:lvl w:ilvl="0">
      <w:start w:val="1"/>
      <w:numFmt w:val="decimal"/>
      <w:pStyle w:val="OFSHeading1Numbered"/>
      <w:lvlText w:val="%1."/>
      <w:lvlJc w:val="left"/>
      <w:pPr>
        <w:tabs>
          <w:tab w:val="num" w:pos="794"/>
        </w:tabs>
        <w:ind w:left="794" w:hanging="794"/>
      </w:pPr>
      <w:rPr>
        <w:rFonts w:hint="default"/>
      </w:rPr>
    </w:lvl>
    <w:lvl w:ilvl="1">
      <w:start w:val="1"/>
      <w:numFmt w:val="decimal"/>
      <w:pStyle w:val="OFSHeading2Numbered"/>
      <w:lvlText w:val="%1.%2"/>
      <w:lvlJc w:val="left"/>
      <w:pPr>
        <w:tabs>
          <w:tab w:val="num" w:pos="794"/>
        </w:tabs>
        <w:ind w:left="794" w:hanging="794"/>
      </w:pPr>
      <w:rPr>
        <w:rFonts w:hint="default"/>
      </w:rPr>
    </w:lvl>
    <w:lvl w:ilvl="2">
      <w:start w:val="1"/>
      <w:numFmt w:val="decimal"/>
      <w:pStyle w:val="OFSHeading3Numbered"/>
      <w:lvlText w:val="%1.%2.%3"/>
      <w:lvlJc w:val="left"/>
      <w:pPr>
        <w:tabs>
          <w:tab w:val="num" w:pos="1588"/>
        </w:tabs>
        <w:ind w:left="1588" w:hanging="794"/>
      </w:pPr>
      <w:rPr>
        <w:rFonts w:hint="default"/>
      </w:rPr>
    </w:lvl>
    <w:lvl w:ilvl="3">
      <w:start w:val="1"/>
      <w:numFmt w:val="lowerLetter"/>
      <w:pStyle w:val="OFSHeading4Numbered"/>
      <w:lvlText w:val="(%4)"/>
      <w:lvlJc w:val="left"/>
      <w:pPr>
        <w:tabs>
          <w:tab w:val="num" w:pos="1588"/>
        </w:tabs>
        <w:ind w:left="1588"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5A8C79AA"/>
    <w:multiLevelType w:val="hybridMultilevel"/>
    <w:tmpl w:val="F4DE6C3A"/>
    <w:lvl w:ilvl="0" w:tplc="8E9EEC9A">
      <w:start w:val="1"/>
      <w:numFmt w:val="bullet"/>
      <w:pStyle w:val="Bullet1"/>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614575"/>
    <w:multiLevelType w:val="hybridMultilevel"/>
    <w:tmpl w:val="ADFAC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4FC4395"/>
    <w:multiLevelType w:val="multilevel"/>
    <w:tmpl w:val="1F508924"/>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1588"/>
        </w:tabs>
        <w:ind w:left="1588" w:hanging="794"/>
      </w:pPr>
      <w:rPr>
        <w:rFonts w:hint="default"/>
      </w:rPr>
    </w:lvl>
    <w:lvl w:ilvl="3">
      <w:start w:val="1"/>
      <w:numFmt w:val="lowerLetter"/>
      <w:pStyle w:val="Heading4"/>
      <w:lvlText w:val="%4)"/>
      <w:lvlJc w:val="left"/>
      <w:pPr>
        <w:tabs>
          <w:tab w:val="num" w:pos="1588"/>
        </w:tabs>
        <w:ind w:left="1588" w:hanging="79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7A0F5CB3"/>
    <w:multiLevelType w:val="hybridMultilevel"/>
    <w:tmpl w:val="4606CA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D126E76"/>
    <w:multiLevelType w:val="hybridMultilevel"/>
    <w:tmpl w:val="F49A40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D4E7001"/>
    <w:multiLevelType w:val="multilevel"/>
    <w:tmpl w:val="B588CB9C"/>
    <w:lvl w:ilvl="0">
      <w:start w:val="1"/>
      <w:numFmt w:val="bullet"/>
      <w:pStyle w:val="DFSIBullet"/>
      <w:lvlText w:val=""/>
      <w:lvlJc w:val="left"/>
      <w:pPr>
        <w:tabs>
          <w:tab w:val="num" w:pos="1361"/>
        </w:tabs>
        <w:ind w:left="1361" w:hanging="567"/>
      </w:pPr>
      <w:rPr>
        <w:rFonts w:ascii="Symbol" w:hAnsi="Symbol" w:hint="default"/>
      </w:rPr>
    </w:lvl>
    <w:lvl w:ilvl="1">
      <w:start w:val="1"/>
      <w:numFmt w:val="bullet"/>
      <w:lvlText w:val="○"/>
      <w:lvlJc w:val="left"/>
      <w:pPr>
        <w:tabs>
          <w:tab w:val="num" w:pos="1928"/>
        </w:tabs>
        <w:ind w:left="1928" w:hanging="567"/>
      </w:pPr>
      <w:rPr>
        <w:rFonts w:ascii="Courier New" w:hAnsi="Courier New" w:hint="default"/>
      </w:rPr>
    </w:lvl>
    <w:lvl w:ilvl="2">
      <w:start w:val="1"/>
      <w:numFmt w:val="bullet"/>
      <w:lvlText w:val="̶"/>
      <w:lvlJc w:val="left"/>
      <w:pPr>
        <w:tabs>
          <w:tab w:val="num" w:pos="2495"/>
        </w:tabs>
        <w:ind w:left="2495" w:hanging="567"/>
      </w:pPr>
      <w:rPr>
        <w:rFonts w:ascii="Calibri" w:hAnsi="Calibri" w:hint="default"/>
      </w:rPr>
    </w:lvl>
    <w:lvl w:ilvl="3">
      <w:start w:val="1"/>
      <w:numFmt w:val="bullet"/>
      <w:lvlText w:val="̶"/>
      <w:lvlJc w:val="left"/>
      <w:pPr>
        <w:tabs>
          <w:tab w:val="num" w:pos="3062"/>
        </w:tabs>
        <w:ind w:left="3062" w:hanging="567"/>
      </w:pPr>
      <w:rPr>
        <w:rFonts w:ascii="Calibri" w:hAnsi="Calibri" w:hint="default"/>
      </w:rPr>
    </w:lvl>
    <w:lvl w:ilvl="4">
      <w:start w:val="1"/>
      <w:numFmt w:val="bullet"/>
      <w:lvlText w:val="̶"/>
      <w:lvlJc w:val="left"/>
      <w:pPr>
        <w:tabs>
          <w:tab w:val="num" w:pos="3629"/>
        </w:tabs>
        <w:ind w:left="3629" w:hanging="567"/>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F5E7F96"/>
    <w:multiLevelType w:val="hybridMultilevel"/>
    <w:tmpl w:val="239EB6F8"/>
    <w:lvl w:ilvl="0" w:tplc="C12687BE">
      <w:start w:val="1"/>
      <w:numFmt w:val="bullet"/>
      <w:pStyle w:val="Bullet2"/>
      <w:lvlText w:val="o"/>
      <w:lvlJc w:val="left"/>
      <w:pPr>
        <w:tabs>
          <w:tab w:val="num" w:pos="1080"/>
        </w:tabs>
        <w:ind w:left="1080" w:hanging="360"/>
      </w:pPr>
      <w:rPr>
        <w:rFonts w:ascii="Courier New" w:hAnsi="Courier New" w:cs="Courier New" w:hint="default"/>
        <w:b w:val="0"/>
        <w:i w:val="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5"/>
  </w:num>
  <w:num w:numId="4">
    <w:abstractNumId w:val="11"/>
  </w:num>
  <w:num w:numId="5">
    <w:abstractNumId w:val="8"/>
  </w:num>
  <w:num w:numId="6">
    <w:abstractNumId w:val="10"/>
  </w:num>
  <w:num w:numId="7">
    <w:abstractNumId w:val="0"/>
  </w:num>
  <w:num w:numId="8">
    <w:abstractNumId w:val="1"/>
  </w:num>
  <w:num w:numId="9">
    <w:abstractNumId w:val="9"/>
  </w:num>
  <w:num w:numId="10">
    <w:abstractNumId w:val="7"/>
  </w:num>
  <w:num w:numId="11">
    <w:abstractNumId w:val="3"/>
  </w:num>
  <w:num w:numId="12">
    <w:abstractNumId w:val="4"/>
  </w:num>
  <w:num w:numId="13">
    <w:abstractNumId w:val="2"/>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sbQ0MjK2MDU2MDFR0lEKTi0uzszPAykwMqgFADR8Hw4tAAAA"/>
  </w:docVars>
  <w:rsids>
    <w:rsidRoot w:val="00E318AF"/>
    <w:rsid w:val="000067D1"/>
    <w:rsid w:val="000068F0"/>
    <w:rsid w:val="00011246"/>
    <w:rsid w:val="000204A6"/>
    <w:rsid w:val="00030CC4"/>
    <w:rsid w:val="000378F6"/>
    <w:rsid w:val="00040EAD"/>
    <w:rsid w:val="0004166A"/>
    <w:rsid w:val="000636E3"/>
    <w:rsid w:val="000663B9"/>
    <w:rsid w:val="00066978"/>
    <w:rsid w:val="0007118A"/>
    <w:rsid w:val="00072EE6"/>
    <w:rsid w:val="0007586C"/>
    <w:rsid w:val="00075B73"/>
    <w:rsid w:val="00075E01"/>
    <w:rsid w:val="000831A5"/>
    <w:rsid w:val="00084CDF"/>
    <w:rsid w:val="00087D24"/>
    <w:rsid w:val="000949C0"/>
    <w:rsid w:val="00094E66"/>
    <w:rsid w:val="00097C7A"/>
    <w:rsid w:val="000B0315"/>
    <w:rsid w:val="000B675E"/>
    <w:rsid w:val="000C060D"/>
    <w:rsid w:val="000D0DFE"/>
    <w:rsid w:val="000D444C"/>
    <w:rsid w:val="000D48CD"/>
    <w:rsid w:val="000D7987"/>
    <w:rsid w:val="000E438E"/>
    <w:rsid w:val="001007D3"/>
    <w:rsid w:val="001050B4"/>
    <w:rsid w:val="00114C41"/>
    <w:rsid w:val="001162AC"/>
    <w:rsid w:val="00117822"/>
    <w:rsid w:val="00127F49"/>
    <w:rsid w:val="00130BAA"/>
    <w:rsid w:val="001338E1"/>
    <w:rsid w:val="00140BF7"/>
    <w:rsid w:val="001437D8"/>
    <w:rsid w:val="00145FE1"/>
    <w:rsid w:val="00152959"/>
    <w:rsid w:val="00155E4A"/>
    <w:rsid w:val="00160D16"/>
    <w:rsid w:val="00166B49"/>
    <w:rsid w:val="001765FA"/>
    <w:rsid w:val="00184ABD"/>
    <w:rsid w:val="001865D2"/>
    <w:rsid w:val="00186952"/>
    <w:rsid w:val="00195930"/>
    <w:rsid w:val="00196CAD"/>
    <w:rsid w:val="001A1BCC"/>
    <w:rsid w:val="001A5F30"/>
    <w:rsid w:val="001A74FD"/>
    <w:rsid w:val="001B28AE"/>
    <w:rsid w:val="001B2DFE"/>
    <w:rsid w:val="001C6CD9"/>
    <w:rsid w:val="001C7087"/>
    <w:rsid w:val="001D626E"/>
    <w:rsid w:val="001E2CC1"/>
    <w:rsid w:val="001E2DA1"/>
    <w:rsid w:val="001E31B9"/>
    <w:rsid w:val="001E59FC"/>
    <w:rsid w:val="001E61D7"/>
    <w:rsid w:val="001E7C67"/>
    <w:rsid w:val="001F018D"/>
    <w:rsid w:val="001F5960"/>
    <w:rsid w:val="00202D7F"/>
    <w:rsid w:val="0020433B"/>
    <w:rsid w:val="0020459E"/>
    <w:rsid w:val="00207458"/>
    <w:rsid w:val="00213002"/>
    <w:rsid w:val="0021467C"/>
    <w:rsid w:val="00216DE0"/>
    <w:rsid w:val="00217F68"/>
    <w:rsid w:val="0022049A"/>
    <w:rsid w:val="002232AE"/>
    <w:rsid w:val="0023226A"/>
    <w:rsid w:val="002326D8"/>
    <w:rsid w:val="00232F69"/>
    <w:rsid w:val="002348ED"/>
    <w:rsid w:val="00235AAA"/>
    <w:rsid w:val="00235D64"/>
    <w:rsid w:val="00250F02"/>
    <w:rsid w:val="002517BB"/>
    <w:rsid w:val="0025292F"/>
    <w:rsid w:val="00254246"/>
    <w:rsid w:val="00255364"/>
    <w:rsid w:val="002731C3"/>
    <w:rsid w:val="00274F07"/>
    <w:rsid w:val="00276122"/>
    <w:rsid w:val="0027713F"/>
    <w:rsid w:val="002817B2"/>
    <w:rsid w:val="00284C71"/>
    <w:rsid w:val="00291F1A"/>
    <w:rsid w:val="002A3085"/>
    <w:rsid w:val="002B602A"/>
    <w:rsid w:val="002C3704"/>
    <w:rsid w:val="002D4EB2"/>
    <w:rsid w:val="002D77D7"/>
    <w:rsid w:val="002E1A87"/>
    <w:rsid w:val="002E371B"/>
    <w:rsid w:val="002F6DB3"/>
    <w:rsid w:val="00303909"/>
    <w:rsid w:val="00311073"/>
    <w:rsid w:val="00313576"/>
    <w:rsid w:val="00321820"/>
    <w:rsid w:val="00327741"/>
    <w:rsid w:val="00327A8F"/>
    <w:rsid w:val="003353E4"/>
    <w:rsid w:val="00340D10"/>
    <w:rsid w:val="003447BC"/>
    <w:rsid w:val="00347D53"/>
    <w:rsid w:val="00357962"/>
    <w:rsid w:val="00364D93"/>
    <w:rsid w:val="00367DD2"/>
    <w:rsid w:val="0037056E"/>
    <w:rsid w:val="00371099"/>
    <w:rsid w:val="00373F95"/>
    <w:rsid w:val="00381B66"/>
    <w:rsid w:val="00384273"/>
    <w:rsid w:val="00391DD1"/>
    <w:rsid w:val="00393D57"/>
    <w:rsid w:val="00394481"/>
    <w:rsid w:val="003972BB"/>
    <w:rsid w:val="003A7538"/>
    <w:rsid w:val="003B1295"/>
    <w:rsid w:val="003B5305"/>
    <w:rsid w:val="003D1E91"/>
    <w:rsid w:val="003D5435"/>
    <w:rsid w:val="003E292E"/>
    <w:rsid w:val="003E3408"/>
    <w:rsid w:val="003F4468"/>
    <w:rsid w:val="004026EE"/>
    <w:rsid w:val="0040331C"/>
    <w:rsid w:val="004036AD"/>
    <w:rsid w:val="00405FFA"/>
    <w:rsid w:val="004116B7"/>
    <w:rsid w:val="00411CD9"/>
    <w:rsid w:val="00413E54"/>
    <w:rsid w:val="00431119"/>
    <w:rsid w:val="00431D81"/>
    <w:rsid w:val="00437022"/>
    <w:rsid w:val="00437DC0"/>
    <w:rsid w:val="00441B48"/>
    <w:rsid w:val="004430C1"/>
    <w:rsid w:val="004447DA"/>
    <w:rsid w:val="004534ED"/>
    <w:rsid w:val="004650DC"/>
    <w:rsid w:val="00466DFA"/>
    <w:rsid w:val="0047467F"/>
    <w:rsid w:val="00484F36"/>
    <w:rsid w:val="00490E5F"/>
    <w:rsid w:val="004A085F"/>
    <w:rsid w:val="004A4C1A"/>
    <w:rsid w:val="004B122D"/>
    <w:rsid w:val="004B5BED"/>
    <w:rsid w:val="004B61F6"/>
    <w:rsid w:val="004B7006"/>
    <w:rsid w:val="004C07CB"/>
    <w:rsid w:val="004C61ED"/>
    <w:rsid w:val="004C67C7"/>
    <w:rsid w:val="004D3844"/>
    <w:rsid w:val="004E6A30"/>
    <w:rsid w:val="004F5557"/>
    <w:rsid w:val="004F730C"/>
    <w:rsid w:val="00504128"/>
    <w:rsid w:val="00506EC0"/>
    <w:rsid w:val="00514678"/>
    <w:rsid w:val="005225D3"/>
    <w:rsid w:val="005232AB"/>
    <w:rsid w:val="00544E2C"/>
    <w:rsid w:val="005509DF"/>
    <w:rsid w:val="00567BB0"/>
    <w:rsid w:val="005807E7"/>
    <w:rsid w:val="0058208C"/>
    <w:rsid w:val="00582F07"/>
    <w:rsid w:val="005836B2"/>
    <w:rsid w:val="00591306"/>
    <w:rsid w:val="00593802"/>
    <w:rsid w:val="005A1438"/>
    <w:rsid w:val="005B2896"/>
    <w:rsid w:val="005B2EC9"/>
    <w:rsid w:val="005B5F3D"/>
    <w:rsid w:val="005B699E"/>
    <w:rsid w:val="005C16BF"/>
    <w:rsid w:val="005C7B1F"/>
    <w:rsid w:val="005C7F0F"/>
    <w:rsid w:val="005D1A80"/>
    <w:rsid w:val="005F2DF0"/>
    <w:rsid w:val="005F37D1"/>
    <w:rsid w:val="005F6B09"/>
    <w:rsid w:val="0061637A"/>
    <w:rsid w:val="006225E8"/>
    <w:rsid w:val="00625F82"/>
    <w:rsid w:val="0063215C"/>
    <w:rsid w:val="00634EA8"/>
    <w:rsid w:val="00635111"/>
    <w:rsid w:val="006442DF"/>
    <w:rsid w:val="006520FA"/>
    <w:rsid w:val="00653D22"/>
    <w:rsid w:val="00656943"/>
    <w:rsid w:val="006602E5"/>
    <w:rsid w:val="0066200C"/>
    <w:rsid w:val="0067084F"/>
    <w:rsid w:val="0067387A"/>
    <w:rsid w:val="0068398F"/>
    <w:rsid w:val="0068748F"/>
    <w:rsid w:val="006877C8"/>
    <w:rsid w:val="00687EFA"/>
    <w:rsid w:val="00695C68"/>
    <w:rsid w:val="0069777E"/>
    <w:rsid w:val="006A22AA"/>
    <w:rsid w:val="006B1DDB"/>
    <w:rsid w:val="006C04DA"/>
    <w:rsid w:val="006C2643"/>
    <w:rsid w:val="006C2B18"/>
    <w:rsid w:val="006C2BD6"/>
    <w:rsid w:val="006C5219"/>
    <w:rsid w:val="006C5DF8"/>
    <w:rsid w:val="006C738D"/>
    <w:rsid w:val="006D12A3"/>
    <w:rsid w:val="006D1357"/>
    <w:rsid w:val="006D1FB7"/>
    <w:rsid w:val="006D4CAB"/>
    <w:rsid w:val="006E1360"/>
    <w:rsid w:val="006E3AD4"/>
    <w:rsid w:val="006F5975"/>
    <w:rsid w:val="006F7AA4"/>
    <w:rsid w:val="00705104"/>
    <w:rsid w:val="00706B82"/>
    <w:rsid w:val="00724A22"/>
    <w:rsid w:val="00725985"/>
    <w:rsid w:val="007338C0"/>
    <w:rsid w:val="00733F43"/>
    <w:rsid w:val="00751502"/>
    <w:rsid w:val="00760EB9"/>
    <w:rsid w:val="00762850"/>
    <w:rsid w:val="0076644D"/>
    <w:rsid w:val="007705BC"/>
    <w:rsid w:val="00771B63"/>
    <w:rsid w:val="0077496A"/>
    <w:rsid w:val="00776AF0"/>
    <w:rsid w:val="0078046E"/>
    <w:rsid w:val="00782102"/>
    <w:rsid w:val="007835EE"/>
    <w:rsid w:val="00790F52"/>
    <w:rsid w:val="007958D1"/>
    <w:rsid w:val="007A62B5"/>
    <w:rsid w:val="007E5485"/>
    <w:rsid w:val="007F261E"/>
    <w:rsid w:val="007F66CD"/>
    <w:rsid w:val="00800855"/>
    <w:rsid w:val="00800C42"/>
    <w:rsid w:val="00800D16"/>
    <w:rsid w:val="0080130D"/>
    <w:rsid w:val="00807805"/>
    <w:rsid w:val="008166AA"/>
    <w:rsid w:val="00821465"/>
    <w:rsid w:val="00830906"/>
    <w:rsid w:val="00831B99"/>
    <w:rsid w:val="00832BE0"/>
    <w:rsid w:val="00835A69"/>
    <w:rsid w:val="00836F74"/>
    <w:rsid w:val="0084695C"/>
    <w:rsid w:val="008473CB"/>
    <w:rsid w:val="00853ED2"/>
    <w:rsid w:val="008636E0"/>
    <w:rsid w:val="008660FC"/>
    <w:rsid w:val="008850C6"/>
    <w:rsid w:val="00893626"/>
    <w:rsid w:val="0089748D"/>
    <w:rsid w:val="008A6C4D"/>
    <w:rsid w:val="008B4C67"/>
    <w:rsid w:val="008C0366"/>
    <w:rsid w:val="008C0A93"/>
    <w:rsid w:val="008C22B8"/>
    <w:rsid w:val="008C29FC"/>
    <w:rsid w:val="008C413B"/>
    <w:rsid w:val="008E24B6"/>
    <w:rsid w:val="008E3101"/>
    <w:rsid w:val="008E4E32"/>
    <w:rsid w:val="008E6E00"/>
    <w:rsid w:val="008F3C24"/>
    <w:rsid w:val="008F52E8"/>
    <w:rsid w:val="008F6878"/>
    <w:rsid w:val="009139CC"/>
    <w:rsid w:val="00926193"/>
    <w:rsid w:val="00930D89"/>
    <w:rsid w:val="00936C7D"/>
    <w:rsid w:val="00940A22"/>
    <w:rsid w:val="009411D6"/>
    <w:rsid w:val="009412FE"/>
    <w:rsid w:val="0094701D"/>
    <w:rsid w:val="00957C5B"/>
    <w:rsid w:val="00964EAD"/>
    <w:rsid w:val="0097591E"/>
    <w:rsid w:val="00975A2D"/>
    <w:rsid w:val="009770A9"/>
    <w:rsid w:val="0097773A"/>
    <w:rsid w:val="00977C08"/>
    <w:rsid w:val="0098626F"/>
    <w:rsid w:val="00990877"/>
    <w:rsid w:val="009A24CA"/>
    <w:rsid w:val="009B1134"/>
    <w:rsid w:val="009B4C84"/>
    <w:rsid w:val="009E29C9"/>
    <w:rsid w:val="009E508F"/>
    <w:rsid w:val="009F003E"/>
    <w:rsid w:val="00A069BA"/>
    <w:rsid w:val="00A12DCC"/>
    <w:rsid w:val="00A220FB"/>
    <w:rsid w:val="00A2456C"/>
    <w:rsid w:val="00A33ACE"/>
    <w:rsid w:val="00A35616"/>
    <w:rsid w:val="00A35FCB"/>
    <w:rsid w:val="00A52BE8"/>
    <w:rsid w:val="00A55F65"/>
    <w:rsid w:val="00A6165E"/>
    <w:rsid w:val="00A667D9"/>
    <w:rsid w:val="00A70757"/>
    <w:rsid w:val="00A73D9A"/>
    <w:rsid w:val="00A7679E"/>
    <w:rsid w:val="00A80BBD"/>
    <w:rsid w:val="00A81D48"/>
    <w:rsid w:val="00A84F6A"/>
    <w:rsid w:val="00A8697B"/>
    <w:rsid w:val="00A917CF"/>
    <w:rsid w:val="00AC1A37"/>
    <w:rsid w:val="00AD332D"/>
    <w:rsid w:val="00AE1785"/>
    <w:rsid w:val="00AE4E1F"/>
    <w:rsid w:val="00AE596A"/>
    <w:rsid w:val="00B01A5D"/>
    <w:rsid w:val="00B01DFE"/>
    <w:rsid w:val="00B058D6"/>
    <w:rsid w:val="00B11C88"/>
    <w:rsid w:val="00B16025"/>
    <w:rsid w:val="00B22615"/>
    <w:rsid w:val="00B26D06"/>
    <w:rsid w:val="00B3110A"/>
    <w:rsid w:val="00B34027"/>
    <w:rsid w:val="00B35CB9"/>
    <w:rsid w:val="00B40513"/>
    <w:rsid w:val="00B51FB1"/>
    <w:rsid w:val="00B546F0"/>
    <w:rsid w:val="00B55A5F"/>
    <w:rsid w:val="00B71319"/>
    <w:rsid w:val="00B7733A"/>
    <w:rsid w:val="00B90BC5"/>
    <w:rsid w:val="00B90EFE"/>
    <w:rsid w:val="00B92008"/>
    <w:rsid w:val="00B934B0"/>
    <w:rsid w:val="00B94E76"/>
    <w:rsid w:val="00B96671"/>
    <w:rsid w:val="00BA5D69"/>
    <w:rsid w:val="00BA6428"/>
    <w:rsid w:val="00BA6F1B"/>
    <w:rsid w:val="00BB0FC3"/>
    <w:rsid w:val="00BB183A"/>
    <w:rsid w:val="00BB3041"/>
    <w:rsid w:val="00BB66AB"/>
    <w:rsid w:val="00BB7703"/>
    <w:rsid w:val="00BC3D40"/>
    <w:rsid w:val="00BC3D8D"/>
    <w:rsid w:val="00BC53FA"/>
    <w:rsid w:val="00BC5A15"/>
    <w:rsid w:val="00BD0B54"/>
    <w:rsid w:val="00BD559B"/>
    <w:rsid w:val="00BE1992"/>
    <w:rsid w:val="00BE7C37"/>
    <w:rsid w:val="00BF17B3"/>
    <w:rsid w:val="00BF4620"/>
    <w:rsid w:val="00BF479C"/>
    <w:rsid w:val="00BF5240"/>
    <w:rsid w:val="00BF6C18"/>
    <w:rsid w:val="00C11A7F"/>
    <w:rsid w:val="00C2277D"/>
    <w:rsid w:val="00C53788"/>
    <w:rsid w:val="00C60D23"/>
    <w:rsid w:val="00C641DC"/>
    <w:rsid w:val="00C703E9"/>
    <w:rsid w:val="00C773D3"/>
    <w:rsid w:val="00C8215C"/>
    <w:rsid w:val="00C826E6"/>
    <w:rsid w:val="00C91629"/>
    <w:rsid w:val="00C91EC0"/>
    <w:rsid w:val="00C93519"/>
    <w:rsid w:val="00C95C94"/>
    <w:rsid w:val="00CA54B3"/>
    <w:rsid w:val="00CA6936"/>
    <w:rsid w:val="00CA7C0E"/>
    <w:rsid w:val="00CB2968"/>
    <w:rsid w:val="00CB5384"/>
    <w:rsid w:val="00CC6EA3"/>
    <w:rsid w:val="00CD11D8"/>
    <w:rsid w:val="00CD1CA5"/>
    <w:rsid w:val="00CD33F1"/>
    <w:rsid w:val="00CD558F"/>
    <w:rsid w:val="00CE2703"/>
    <w:rsid w:val="00CE358D"/>
    <w:rsid w:val="00CF7570"/>
    <w:rsid w:val="00D00B3D"/>
    <w:rsid w:val="00D0146F"/>
    <w:rsid w:val="00D024C6"/>
    <w:rsid w:val="00D0324C"/>
    <w:rsid w:val="00D04608"/>
    <w:rsid w:val="00D05700"/>
    <w:rsid w:val="00D113A7"/>
    <w:rsid w:val="00D119FF"/>
    <w:rsid w:val="00D16D14"/>
    <w:rsid w:val="00D175D2"/>
    <w:rsid w:val="00D35C34"/>
    <w:rsid w:val="00D44EEF"/>
    <w:rsid w:val="00D5102E"/>
    <w:rsid w:val="00D514BC"/>
    <w:rsid w:val="00D55429"/>
    <w:rsid w:val="00D61E2C"/>
    <w:rsid w:val="00D635F1"/>
    <w:rsid w:val="00D656B0"/>
    <w:rsid w:val="00D65B05"/>
    <w:rsid w:val="00D74848"/>
    <w:rsid w:val="00D756BB"/>
    <w:rsid w:val="00D84AC0"/>
    <w:rsid w:val="00D85828"/>
    <w:rsid w:val="00D87FE7"/>
    <w:rsid w:val="00DA0EDD"/>
    <w:rsid w:val="00DA43F3"/>
    <w:rsid w:val="00DA746A"/>
    <w:rsid w:val="00DA7B02"/>
    <w:rsid w:val="00DB0018"/>
    <w:rsid w:val="00DB0CE5"/>
    <w:rsid w:val="00DC242B"/>
    <w:rsid w:val="00DC7724"/>
    <w:rsid w:val="00DD00B3"/>
    <w:rsid w:val="00DD4063"/>
    <w:rsid w:val="00DD58F1"/>
    <w:rsid w:val="00DD68C6"/>
    <w:rsid w:val="00DE6A8A"/>
    <w:rsid w:val="00DE7C33"/>
    <w:rsid w:val="00DF07D9"/>
    <w:rsid w:val="00DF265B"/>
    <w:rsid w:val="00E0595C"/>
    <w:rsid w:val="00E1317F"/>
    <w:rsid w:val="00E2068C"/>
    <w:rsid w:val="00E22446"/>
    <w:rsid w:val="00E26D32"/>
    <w:rsid w:val="00E30644"/>
    <w:rsid w:val="00E31061"/>
    <w:rsid w:val="00E31121"/>
    <w:rsid w:val="00E318AF"/>
    <w:rsid w:val="00E32A5B"/>
    <w:rsid w:val="00E33854"/>
    <w:rsid w:val="00E35CC2"/>
    <w:rsid w:val="00E36690"/>
    <w:rsid w:val="00E42478"/>
    <w:rsid w:val="00E4306C"/>
    <w:rsid w:val="00E62E5F"/>
    <w:rsid w:val="00E633B0"/>
    <w:rsid w:val="00E66C9E"/>
    <w:rsid w:val="00E723ED"/>
    <w:rsid w:val="00E72800"/>
    <w:rsid w:val="00E72C83"/>
    <w:rsid w:val="00E7673B"/>
    <w:rsid w:val="00E860E4"/>
    <w:rsid w:val="00E91D3D"/>
    <w:rsid w:val="00E95D9D"/>
    <w:rsid w:val="00EA53B3"/>
    <w:rsid w:val="00EA7D90"/>
    <w:rsid w:val="00EB03AA"/>
    <w:rsid w:val="00EC1475"/>
    <w:rsid w:val="00EC5C82"/>
    <w:rsid w:val="00EC7D6E"/>
    <w:rsid w:val="00ED1760"/>
    <w:rsid w:val="00EE0EF0"/>
    <w:rsid w:val="00EE307B"/>
    <w:rsid w:val="00EE38B7"/>
    <w:rsid w:val="00EF0751"/>
    <w:rsid w:val="00EF22C1"/>
    <w:rsid w:val="00F000E3"/>
    <w:rsid w:val="00F03079"/>
    <w:rsid w:val="00F073F2"/>
    <w:rsid w:val="00F14B87"/>
    <w:rsid w:val="00F1602B"/>
    <w:rsid w:val="00F16768"/>
    <w:rsid w:val="00F25C13"/>
    <w:rsid w:val="00F3665C"/>
    <w:rsid w:val="00F37C73"/>
    <w:rsid w:val="00F4212B"/>
    <w:rsid w:val="00F43CFA"/>
    <w:rsid w:val="00F44981"/>
    <w:rsid w:val="00F44EBA"/>
    <w:rsid w:val="00F45FF7"/>
    <w:rsid w:val="00F46FB0"/>
    <w:rsid w:val="00F52157"/>
    <w:rsid w:val="00F601D2"/>
    <w:rsid w:val="00F6072A"/>
    <w:rsid w:val="00F67205"/>
    <w:rsid w:val="00F674A8"/>
    <w:rsid w:val="00F72F17"/>
    <w:rsid w:val="00F7433C"/>
    <w:rsid w:val="00F75174"/>
    <w:rsid w:val="00F77798"/>
    <w:rsid w:val="00F81AA7"/>
    <w:rsid w:val="00F87CD6"/>
    <w:rsid w:val="00F91B70"/>
    <w:rsid w:val="00F93D76"/>
    <w:rsid w:val="00FA3B67"/>
    <w:rsid w:val="00FA55C7"/>
    <w:rsid w:val="00FA6CE6"/>
    <w:rsid w:val="00FB47B9"/>
    <w:rsid w:val="00FC0BC0"/>
    <w:rsid w:val="00FC365D"/>
    <w:rsid w:val="00FC4B57"/>
    <w:rsid w:val="00FD0C60"/>
    <w:rsid w:val="00FD1CDB"/>
    <w:rsid w:val="00FD3D36"/>
    <w:rsid w:val="00FD3E12"/>
    <w:rsid w:val="00FD589E"/>
    <w:rsid w:val="00FD5BCB"/>
    <w:rsid w:val="00FD7E04"/>
    <w:rsid w:val="00FE1966"/>
    <w:rsid w:val="00FE242B"/>
    <w:rsid w:val="00FE40EA"/>
    <w:rsid w:val="00FF0F2E"/>
    <w:rsid w:val="00FF1A8D"/>
    <w:rsid w:val="00FF1B12"/>
    <w:rsid w:val="00FF20E6"/>
    <w:rsid w:val="271BFD5E"/>
    <w:rsid w:val="689AFE3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5D0C221"/>
  <w15:docId w15:val="{258B5EC8-6692-4615-B0D6-CB1A504C8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853ED2"/>
    <w:rPr>
      <w:sz w:val="24"/>
      <w:szCs w:val="24"/>
    </w:rPr>
  </w:style>
  <w:style w:type="paragraph" w:styleId="Heading1">
    <w:name w:val="heading 1"/>
    <w:basedOn w:val="OFSHeading1"/>
    <w:next w:val="DFSIBodyText"/>
    <w:link w:val="Heading1Char"/>
    <w:qFormat/>
    <w:rsid w:val="006D12A3"/>
    <w:pPr>
      <w:numPr>
        <w:numId w:val="5"/>
      </w:numPr>
    </w:pPr>
  </w:style>
  <w:style w:type="paragraph" w:styleId="Heading2">
    <w:name w:val="heading 2"/>
    <w:basedOn w:val="OFSHeading2"/>
    <w:next w:val="DFSIBodyText"/>
    <w:link w:val="Heading2Char"/>
    <w:qFormat/>
    <w:rsid w:val="006D12A3"/>
    <w:pPr>
      <w:numPr>
        <w:ilvl w:val="1"/>
        <w:numId w:val="5"/>
      </w:numPr>
    </w:pPr>
  </w:style>
  <w:style w:type="paragraph" w:styleId="Heading3">
    <w:name w:val="heading 3"/>
    <w:basedOn w:val="OFSHeading3"/>
    <w:next w:val="DFSIBodyText"/>
    <w:link w:val="Heading3Char"/>
    <w:qFormat/>
    <w:rsid w:val="006D12A3"/>
    <w:pPr>
      <w:numPr>
        <w:ilvl w:val="2"/>
        <w:numId w:val="5"/>
      </w:numPr>
    </w:pPr>
  </w:style>
  <w:style w:type="paragraph" w:styleId="Heading4">
    <w:name w:val="heading 4"/>
    <w:basedOn w:val="Heading3"/>
    <w:next w:val="DFSIBodyText"/>
    <w:qFormat/>
    <w:rsid w:val="0098626F"/>
    <w:pPr>
      <w:numPr>
        <w:ilvl w:val="3"/>
      </w:numPr>
      <w:outlineLvl w:val="3"/>
    </w:pPr>
  </w:style>
  <w:style w:type="paragraph" w:styleId="Heading5">
    <w:name w:val="heading 5"/>
    <w:basedOn w:val="Normal"/>
    <w:next w:val="Normal"/>
    <w:semiHidden/>
    <w:qFormat/>
    <w:rsid w:val="00751502"/>
    <w:pPr>
      <w:keepNext/>
      <w:numPr>
        <w:ilvl w:val="4"/>
        <w:numId w:val="5"/>
      </w:numPr>
      <w:spacing w:before="240" w:after="60"/>
      <w:outlineLvl w:val="4"/>
    </w:pPr>
    <w:rPr>
      <w:b/>
      <w:bCs/>
      <w:i/>
      <w:iCs/>
      <w:szCs w:val="26"/>
    </w:rPr>
  </w:style>
  <w:style w:type="paragraph" w:styleId="Heading6">
    <w:name w:val="heading 6"/>
    <w:basedOn w:val="Normal"/>
    <w:next w:val="Normal"/>
    <w:semiHidden/>
    <w:qFormat/>
    <w:rsid w:val="00751502"/>
    <w:pPr>
      <w:keepNext/>
      <w:numPr>
        <w:ilvl w:val="5"/>
        <w:numId w:val="5"/>
      </w:numPr>
      <w:spacing w:before="240" w:after="60"/>
      <w:outlineLvl w:val="5"/>
    </w:pPr>
    <w:rPr>
      <w:bCs/>
      <w:szCs w:val="22"/>
    </w:rPr>
  </w:style>
  <w:style w:type="paragraph" w:styleId="Heading7">
    <w:name w:val="heading 7"/>
    <w:basedOn w:val="Normal"/>
    <w:next w:val="Normal"/>
    <w:semiHidden/>
    <w:qFormat/>
    <w:rsid w:val="00751502"/>
    <w:pPr>
      <w:keepNext/>
      <w:numPr>
        <w:ilvl w:val="6"/>
        <w:numId w:val="5"/>
      </w:numPr>
      <w:spacing w:before="240" w:after="60"/>
      <w:outlineLvl w:val="6"/>
    </w:pPr>
    <w:rPr>
      <w:i/>
    </w:rPr>
  </w:style>
  <w:style w:type="paragraph" w:styleId="Heading8">
    <w:name w:val="heading 8"/>
    <w:basedOn w:val="Normal"/>
    <w:next w:val="Normal"/>
    <w:semiHidden/>
    <w:qFormat/>
    <w:rsid w:val="00751502"/>
    <w:pPr>
      <w:keepNext/>
      <w:numPr>
        <w:ilvl w:val="7"/>
        <w:numId w:val="5"/>
      </w:numPr>
      <w:spacing w:before="240" w:after="60"/>
      <w:outlineLvl w:val="7"/>
    </w:pPr>
    <w:rPr>
      <w:iCs/>
    </w:rPr>
  </w:style>
  <w:style w:type="paragraph" w:styleId="Heading9">
    <w:name w:val="heading 9"/>
    <w:basedOn w:val="Heading3"/>
    <w:next w:val="Normal"/>
    <w:semiHidden/>
    <w:qFormat/>
    <w:rsid w:val="00751502"/>
    <w:pPr>
      <w:numPr>
        <w:ilvl w:val="8"/>
      </w:numPr>
      <w:outlineLvl w:val="8"/>
    </w:pPr>
    <w:rPr>
      <w:rFonts w:ascii="Arial" w:hAnsi="Arial"/>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84273"/>
    <w:pPr>
      <w:tabs>
        <w:tab w:val="center" w:pos="4320"/>
        <w:tab w:val="right" w:pos="8460"/>
      </w:tabs>
    </w:pPr>
    <w:rPr>
      <w:sz w:val="16"/>
      <w:szCs w:val="16"/>
    </w:rPr>
  </w:style>
  <w:style w:type="paragraph" w:styleId="Footer">
    <w:name w:val="footer"/>
    <w:basedOn w:val="Normal"/>
    <w:link w:val="FooterChar"/>
    <w:uiPriority w:val="99"/>
    <w:rsid w:val="00384273"/>
    <w:pPr>
      <w:tabs>
        <w:tab w:val="right" w:pos="9000"/>
      </w:tabs>
    </w:pPr>
    <w:rPr>
      <w:sz w:val="16"/>
    </w:rPr>
  </w:style>
  <w:style w:type="paragraph" w:customStyle="1" w:styleId="Noparagraphstyle">
    <w:name w:val="[No paragraph style]"/>
    <w:semiHidden/>
    <w:rsid w:val="00FF1B12"/>
    <w:pPr>
      <w:widowControl w:val="0"/>
      <w:autoSpaceDE w:val="0"/>
      <w:autoSpaceDN w:val="0"/>
      <w:adjustRightInd w:val="0"/>
      <w:spacing w:line="288" w:lineRule="auto"/>
      <w:textAlignment w:val="center"/>
    </w:pPr>
    <w:rPr>
      <w:rFonts w:ascii="Times" w:hAnsi="Times"/>
      <w:color w:val="000000"/>
      <w:sz w:val="24"/>
      <w:lang w:val="en-US" w:eastAsia="en-US"/>
    </w:rPr>
  </w:style>
  <w:style w:type="character" w:styleId="PageNumber">
    <w:name w:val="page number"/>
    <w:semiHidden/>
    <w:rsid w:val="00B7733A"/>
    <w:rPr>
      <w:rFonts w:ascii="Arial" w:hAnsi="Arial"/>
      <w:color w:val="auto"/>
      <w:sz w:val="20"/>
    </w:rPr>
  </w:style>
  <w:style w:type="paragraph" w:customStyle="1" w:styleId="Bullet1">
    <w:name w:val="Bullet 1"/>
    <w:basedOn w:val="Normal"/>
    <w:semiHidden/>
    <w:rsid w:val="00075B73"/>
    <w:pPr>
      <w:numPr>
        <w:numId w:val="1"/>
      </w:numPr>
      <w:tabs>
        <w:tab w:val="clear" w:pos="720"/>
        <w:tab w:val="num" w:pos="360"/>
      </w:tabs>
    </w:pPr>
  </w:style>
  <w:style w:type="paragraph" w:customStyle="1" w:styleId="Bullet2">
    <w:name w:val="Bullet 2"/>
    <w:basedOn w:val="Normal"/>
    <w:semiHidden/>
    <w:rsid w:val="00075B73"/>
    <w:pPr>
      <w:numPr>
        <w:numId w:val="2"/>
      </w:numPr>
    </w:pPr>
  </w:style>
  <w:style w:type="paragraph" w:styleId="TOC1">
    <w:name w:val="toc 1"/>
    <w:basedOn w:val="Normal"/>
    <w:next w:val="TOC2"/>
    <w:autoRedefine/>
    <w:uiPriority w:val="39"/>
    <w:rsid w:val="00A6165E"/>
    <w:pPr>
      <w:tabs>
        <w:tab w:val="left" w:pos="794"/>
        <w:tab w:val="right" w:pos="9356"/>
      </w:tabs>
      <w:spacing w:before="480" w:after="220"/>
      <w:outlineLvl w:val="0"/>
    </w:pPr>
    <w:rPr>
      <w:rFonts w:ascii="Arial" w:eastAsia="Arial Bold" w:hAnsi="Arial" w:cs="Arial"/>
      <w:b/>
      <w:noProof/>
      <w:sz w:val="22"/>
      <w:szCs w:val="40"/>
      <w:lang w:val="en-US" w:eastAsia="en-US"/>
    </w:rPr>
  </w:style>
  <w:style w:type="paragraph" w:styleId="TOC2">
    <w:name w:val="toc 2"/>
    <w:next w:val="TOC3"/>
    <w:autoRedefine/>
    <w:uiPriority w:val="39"/>
    <w:rsid w:val="00A667D9"/>
    <w:pPr>
      <w:tabs>
        <w:tab w:val="left" w:pos="1588"/>
        <w:tab w:val="right" w:pos="9356"/>
      </w:tabs>
      <w:spacing w:after="220"/>
      <w:ind w:left="1588" w:hanging="794"/>
    </w:pPr>
    <w:rPr>
      <w:rFonts w:ascii="Arial" w:hAnsi="Arial"/>
      <w:noProof/>
      <w:sz w:val="22"/>
      <w:szCs w:val="28"/>
      <w:lang w:val="en-US" w:eastAsia="en-US"/>
    </w:rPr>
  </w:style>
  <w:style w:type="paragraph" w:styleId="TOC3">
    <w:name w:val="toc 3"/>
    <w:autoRedefine/>
    <w:uiPriority w:val="39"/>
    <w:rsid w:val="00A667D9"/>
    <w:pPr>
      <w:tabs>
        <w:tab w:val="left" w:pos="2381"/>
        <w:tab w:val="right" w:pos="9356"/>
      </w:tabs>
      <w:spacing w:after="220"/>
      <w:ind w:left="1588"/>
    </w:pPr>
    <w:rPr>
      <w:rFonts w:ascii="Arial" w:hAnsi="Arial"/>
      <w:noProof/>
      <w:sz w:val="22"/>
      <w:szCs w:val="28"/>
      <w:lang w:val="en-US" w:eastAsia="en-US"/>
    </w:rPr>
  </w:style>
  <w:style w:type="character" w:styleId="Hyperlink">
    <w:name w:val="Hyperlink"/>
    <w:uiPriority w:val="99"/>
    <w:rsid w:val="00B92008"/>
    <w:rPr>
      <w:rFonts w:ascii="Arial" w:hAnsi="Arial"/>
      <w:color w:val="auto"/>
      <w:sz w:val="22"/>
      <w:u w:val="single"/>
    </w:rPr>
  </w:style>
  <w:style w:type="paragraph" w:customStyle="1" w:styleId="TableBodyText">
    <w:name w:val="Table Body Text"/>
    <w:basedOn w:val="Normal"/>
    <w:semiHidden/>
    <w:rsid w:val="00CC6EA3"/>
    <w:pPr>
      <w:keepNext/>
      <w:suppressAutoHyphens/>
      <w:spacing w:before="60" w:after="60"/>
    </w:pPr>
    <w:rPr>
      <w:szCs w:val="20"/>
      <w:lang w:eastAsia="en-US"/>
    </w:rPr>
  </w:style>
  <w:style w:type="paragraph" w:customStyle="1" w:styleId="TableTitle">
    <w:name w:val="Table Title"/>
    <w:basedOn w:val="TableBodyText"/>
    <w:semiHidden/>
    <w:rsid w:val="0097591E"/>
    <w:rPr>
      <w:b/>
    </w:rPr>
  </w:style>
  <w:style w:type="paragraph" w:styleId="TOC4">
    <w:name w:val="toc 4"/>
    <w:basedOn w:val="Normal"/>
    <w:next w:val="Normal"/>
    <w:autoRedefine/>
    <w:semiHidden/>
    <w:rsid w:val="00940A22"/>
    <w:rPr>
      <w:szCs w:val="22"/>
    </w:rPr>
  </w:style>
  <w:style w:type="table" w:styleId="TableGrid">
    <w:name w:val="Table Grid"/>
    <w:basedOn w:val="TableNormal"/>
    <w:uiPriority w:val="59"/>
    <w:rsid w:val="00B01DFE"/>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940A22"/>
    <w:rPr>
      <w:szCs w:val="22"/>
    </w:rPr>
  </w:style>
  <w:style w:type="paragraph" w:styleId="TOC6">
    <w:name w:val="toc 6"/>
    <w:basedOn w:val="Normal"/>
    <w:next w:val="Normal"/>
    <w:autoRedefine/>
    <w:semiHidden/>
    <w:rsid w:val="00940A22"/>
    <w:rPr>
      <w:szCs w:val="22"/>
    </w:rPr>
  </w:style>
  <w:style w:type="paragraph" w:styleId="TOC7">
    <w:name w:val="toc 7"/>
    <w:basedOn w:val="Normal"/>
    <w:next w:val="Normal"/>
    <w:autoRedefine/>
    <w:semiHidden/>
    <w:rsid w:val="00940A22"/>
    <w:rPr>
      <w:szCs w:val="22"/>
    </w:rPr>
  </w:style>
  <w:style w:type="paragraph" w:styleId="TOC8">
    <w:name w:val="toc 8"/>
    <w:basedOn w:val="Normal"/>
    <w:next w:val="Normal"/>
    <w:autoRedefine/>
    <w:semiHidden/>
    <w:rsid w:val="00940A22"/>
    <w:rPr>
      <w:szCs w:val="22"/>
    </w:rPr>
  </w:style>
  <w:style w:type="paragraph" w:styleId="TOC9">
    <w:name w:val="toc 9"/>
    <w:basedOn w:val="Normal"/>
    <w:next w:val="Normal"/>
    <w:autoRedefine/>
    <w:semiHidden/>
    <w:rsid w:val="00940A22"/>
    <w:rPr>
      <w:szCs w:val="22"/>
    </w:rPr>
  </w:style>
  <w:style w:type="paragraph" w:styleId="BodyText">
    <w:name w:val="Body Text"/>
    <w:basedOn w:val="Normal"/>
    <w:link w:val="BodyTextChar"/>
    <w:semiHidden/>
    <w:rsid w:val="00303909"/>
    <w:pPr>
      <w:spacing w:before="120" w:after="240"/>
    </w:pPr>
    <w:rPr>
      <w:color w:val="000000"/>
      <w:szCs w:val="20"/>
      <w:lang w:eastAsia="en-US"/>
    </w:rPr>
  </w:style>
  <w:style w:type="character" w:customStyle="1" w:styleId="BodyTextChar">
    <w:name w:val="Body Text Char"/>
    <w:link w:val="BodyText"/>
    <w:semiHidden/>
    <w:rsid w:val="00706B82"/>
    <w:rPr>
      <w:color w:val="000000"/>
      <w:sz w:val="24"/>
      <w:lang w:eastAsia="en-US"/>
    </w:rPr>
  </w:style>
  <w:style w:type="paragraph" w:customStyle="1" w:styleId="Documenttitle">
    <w:name w:val="Document title"/>
    <w:basedOn w:val="OFSTitle"/>
    <w:next w:val="DFSIBodyText"/>
    <w:qFormat/>
    <w:rsid w:val="00EB03AA"/>
  </w:style>
  <w:style w:type="paragraph" w:styleId="BalloonText">
    <w:name w:val="Balloon Text"/>
    <w:basedOn w:val="Normal"/>
    <w:link w:val="BalloonTextChar"/>
    <w:semiHidden/>
    <w:rsid w:val="00466DFA"/>
    <w:rPr>
      <w:rFonts w:ascii="Tahoma" w:hAnsi="Tahoma" w:cs="Tahoma"/>
      <w:sz w:val="16"/>
      <w:szCs w:val="16"/>
    </w:rPr>
  </w:style>
  <w:style w:type="character" w:customStyle="1" w:styleId="BalloonTextChar">
    <w:name w:val="Balloon Text Char"/>
    <w:link w:val="BalloonText"/>
    <w:semiHidden/>
    <w:rsid w:val="00706B82"/>
    <w:rPr>
      <w:rFonts w:ascii="Tahoma" w:hAnsi="Tahoma" w:cs="Tahoma"/>
      <w:sz w:val="16"/>
      <w:szCs w:val="16"/>
    </w:rPr>
  </w:style>
  <w:style w:type="paragraph" w:customStyle="1" w:styleId="Normalheading">
    <w:name w:val="Normal heading"/>
    <w:basedOn w:val="TableBodyText"/>
    <w:semiHidden/>
    <w:qFormat/>
    <w:rsid w:val="006442DF"/>
    <w:pPr>
      <w:tabs>
        <w:tab w:val="left" w:pos="2268"/>
        <w:tab w:val="left" w:pos="6946"/>
      </w:tabs>
      <w:spacing w:after="120"/>
    </w:pPr>
    <w:rPr>
      <w:rFonts w:ascii="Arial" w:hAnsi="Arial"/>
      <w:b/>
      <w:sz w:val="28"/>
      <w:szCs w:val="28"/>
    </w:rPr>
  </w:style>
  <w:style w:type="paragraph" w:customStyle="1" w:styleId="URL">
    <w:name w:val="URL"/>
    <w:basedOn w:val="Heading1"/>
    <w:semiHidden/>
    <w:rsid w:val="00790F52"/>
    <w:rPr>
      <w:sz w:val="36"/>
    </w:rPr>
  </w:style>
  <w:style w:type="paragraph" w:customStyle="1" w:styleId="OFSHeading2Numbered">
    <w:name w:val="OFS Heading 2 Numbered"/>
    <w:basedOn w:val="OFSHeading1Numbered"/>
    <w:next w:val="DFSIBodyText"/>
    <w:link w:val="OFSHeading2NumberedChar"/>
    <w:uiPriority w:val="9"/>
    <w:semiHidden/>
    <w:qFormat/>
    <w:rsid w:val="00AE4E1F"/>
    <w:pPr>
      <w:pageBreakBefore w:val="0"/>
      <w:numPr>
        <w:ilvl w:val="1"/>
      </w:numPr>
      <w:spacing w:before="240" w:after="120"/>
      <w:outlineLvl w:val="1"/>
    </w:pPr>
    <w:rPr>
      <w:color w:val="000000"/>
      <w:sz w:val="28"/>
    </w:rPr>
  </w:style>
  <w:style w:type="character" w:customStyle="1" w:styleId="OFSHeading2NumberedChar">
    <w:name w:val="OFS Heading 2 Numbered Char"/>
    <w:link w:val="OFSHeading2Numbered"/>
    <w:uiPriority w:val="9"/>
    <w:semiHidden/>
    <w:rsid w:val="00EB03AA"/>
    <w:rPr>
      <w:rFonts w:ascii="Arial Bold" w:hAnsi="Arial Bold"/>
      <w:color w:val="000000"/>
      <w:sz w:val="28"/>
    </w:rPr>
  </w:style>
  <w:style w:type="paragraph" w:customStyle="1" w:styleId="OFSHeading1Numbered">
    <w:name w:val="OFS Heading 1 Numbered"/>
    <w:next w:val="DFSIBodyText"/>
    <w:link w:val="OFSHeading1NumberedChar"/>
    <w:uiPriority w:val="8"/>
    <w:semiHidden/>
    <w:qFormat/>
    <w:rsid w:val="00AE4E1F"/>
    <w:pPr>
      <w:keepNext/>
      <w:pageBreakBefore/>
      <w:numPr>
        <w:numId w:val="3"/>
      </w:numPr>
      <w:spacing w:before="360" w:after="240" w:line="360" w:lineRule="auto"/>
      <w:outlineLvl w:val="0"/>
    </w:pPr>
    <w:rPr>
      <w:rFonts w:ascii="Arial Bold" w:hAnsi="Arial Bold"/>
      <w:color w:val="16387F"/>
      <w:sz w:val="44"/>
    </w:rPr>
  </w:style>
  <w:style w:type="character" w:customStyle="1" w:styleId="OFSHeading1NumberedChar">
    <w:name w:val="OFS Heading 1 Numbered Char"/>
    <w:link w:val="OFSHeading1Numbered"/>
    <w:uiPriority w:val="8"/>
    <w:semiHidden/>
    <w:rsid w:val="00EB03AA"/>
    <w:rPr>
      <w:rFonts w:ascii="Arial Bold" w:hAnsi="Arial Bold"/>
      <w:color w:val="16387F"/>
      <w:sz w:val="44"/>
    </w:rPr>
  </w:style>
  <w:style w:type="paragraph" w:customStyle="1" w:styleId="OFSHeading3Numbered">
    <w:name w:val="OFS Heading 3 Numbered"/>
    <w:basedOn w:val="OFSHeading2Numbered"/>
    <w:next w:val="DFSIBodyText"/>
    <w:link w:val="OFSHeading3NumberedChar"/>
    <w:uiPriority w:val="10"/>
    <w:semiHidden/>
    <w:qFormat/>
    <w:rsid w:val="00AE4E1F"/>
    <w:pPr>
      <w:numPr>
        <w:ilvl w:val="2"/>
      </w:numPr>
      <w:outlineLvl w:val="2"/>
    </w:pPr>
    <w:rPr>
      <w:sz w:val="24"/>
    </w:rPr>
  </w:style>
  <w:style w:type="character" w:customStyle="1" w:styleId="OFSHeading3NumberedChar">
    <w:name w:val="OFS Heading 3 Numbered Char"/>
    <w:link w:val="OFSHeading3Numbered"/>
    <w:uiPriority w:val="10"/>
    <w:semiHidden/>
    <w:rsid w:val="00EB03AA"/>
    <w:rPr>
      <w:rFonts w:ascii="Arial Bold" w:hAnsi="Arial Bold"/>
      <w:color w:val="000000"/>
      <w:sz w:val="24"/>
    </w:rPr>
  </w:style>
  <w:style w:type="paragraph" w:customStyle="1" w:styleId="DFSIBodyText">
    <w:name w:val="DFSI Body Text"/>
    <w:link w:val="DFSIBodyTextChar"/>
    <w:uiPriority w:val="6"/>
    <w:qFormat/>
    <w:rsid w:val="00405FFA"/>
    <w:pPr>
      <w:spacing w:after="240" w:line="300" w:lineRule="exact"/>
      <w:ind w:left="794"/>
    </w:pPr>
    <w:rPr>
      <w:rFonts w:ascii="Arial" w:hAnsi="Arial"/>
      <w:sz w:val="22"/>
      <w:szCs w:val="24"/>
      <w:lang w:eastAsia="en-US"/>
    </w:rPr>
  </w:style>
  <w:style w:type="character" w:customStyle="1" w:styleId="DFSIBodyTextChar">
    <w:name w:val="DFSI Body Text Char"/>
    <w:link w:val="DFSIBodyText"/>
    <w:uiPriority w:val="6"/>
    <w:rsid w:val="00405FFA"/>
    <w:rPr>
      <w:rFonts w:ascii="Arial" w:hAnsi="Arial"/>
      <w:sz w:val="22"/>
      <w:szCs w:val="24"/>
      <w:lang w:eastAsia="en-US"/>
    </w:rPr>
  </w:style>
  <w:style w:type="paragraph" w:customStyle="1" w:styleId="OFSHeading4Numbered">
    <w:name w:val="OFS Heading 4 Numbered"/>
    <w:basedOn w:val="OFSHeading3Numbered"/>
    <w:next w:val="DFSIBodyText"/>
    <w:link w:val="OFSHeading4NumberedChar"/>
    <w:uiPriority w:val="11"/>
    <w:semiHidden/>
    <w:qFormat/>
    <w:rsid w:val="00AE4E1F"/>
    <w:pPr>
      <w:numPr>
        <w:ilvl w:val="3"/>
      </w:numPr>
      <w:outlineLvl w:val="3"/>
    </w:pPr>
    <w:rPr>
      <w:sz w:val="22"/>
    </w:rPr>
  </w:style>
  <w:style w:type="character" w:customStyle="1" w:styleId="OFSHeading4NumberedChar">
    <w:name w:val="OFS Heading 4 Numbered Char"/>
    <w:link w:val="OFSHeading4Numbered"/>
    <w:uiPriority w:val="11"/>
    <w:semiHidden/>
    <w:rsid w:val="00EB03AA"/>
    <w:rPr>
      <w:rFonts w:ascii="Arial Bold" w:hAnsi="Arial Bold"/>
      <w:color w:val="000000"/>
      <w:sz w:val="22"/>
    </w:rPr>
  </w:style>
  <w:style w:type="paragraph" w:customStyle="1" w:styleId="OFSHeading1">
    <w:name w:val="OFS Heading 1"/>
    <w:next w:val="DFSIBodyText"/>
    <w:link w:val="OFSHeading1Char"/>
    <w:uiPriority w:val="1"/>
    <w:semiHidden/>
    <w:qFormat/>
    <w:rsid w:val="00AE4E1F"/>
    <w:pPr>
      <w:keepNext/>
      <w:pageBreakBefore/>
      <w:spacing w:before="360" w:after="420" w:line="360" w:lineRule="auto"/>
      <w:outlineLvl w:val="0"/>
    </w:pPr>
    <w:rPr>
      <w:rFonts w:ascii="Arial Bold" w:eastAsia="Arial Bold" w:hAnsi="Arial Bold" w:cs="Arial"/>
      <w:b/>
      <w:color w:val="16387F"/>
      <w:sz w:val="44"/>
      <w:szCs w:val="40"/>
    </w:rPr>
  </w:style>
  <w:style w:type="character" w:customStyle="1" w:styleId="OFSHeading1Char">
    <w:name w:val="OFS Heading 1 Char"/>
    <w:link w:val="OFSHeading1"/>
    <w:uiPriority w:val="1"/>
    <w:semiHidden/>
    <w:rsid w:val="00EB03AA"/>
    <w:rPr>
      <w:rFonts w:ascii="Arial Bold" w:eastAsia="Arial Bold" w:hAnsi="Arial Bold" w:cs="Arial"/>
      <w:b/>
      <w:color w:val="16387F"/>
      <w:sz w:val="44"/>
      <w:szCs w:val="40"/>
    </w:rPr>
  </w:style>
  <w:style w:type="paragraph" w:customStyle="1" w:styleId="OFSHeading2">
    <w:name w:val="OFS Heading 2"/>
    <w:basedOn w:val="OFSHeading1"/>
    <w:next w:val="DFSIBodyText"/>
    <w:link w:val="OFSHeading2Char"/>
    <w:uiPriority w:val="2"/>
    <w:semiHidden/>
    <w:qFormat/>
    <w:rsid w:val="00AE4E1F"/>
    <w:pPr>
      <w:pageBreakBefore w:val="0"/>
      <w:spacing w:before="240" w:after="120"/>
      <w:outlineLvl w:val="1"/>
    </w:pPr>
    <w:rPr>
      <w:color w:val="000000"/>
      <w:sz w:val="28"/>
    </w:rPr>
  </w:style>
  <w:style w:type="character" w:customStyle="1" w:styleId="OFSHeading2Char">
    <w:name w:val="OFS Heading 2 Char"/>
    <w:link w:val="OFSHeading2"/>
    <w:uiPriority w:val="2"/>
    <w:semiHidden/>
    <w:rsid w:val="00EB03AA"/>
    <w:rPr>
      <w:rFonts w:ascii="Arial Bold" w:eastAsia="Arial Bold" w:hAnsi="Arial Bold" w:cs="Arial"/>
      <w:b/>
      <w:color w:val="000000"/>
      <w:sz w:val="28"/>
      <w:szCs w:val="40"/>
    </w:rPr>
  </w:style>
  <w:style w:type="paragraph" w:customStyle="1" w:styleId="DFSIBullet">
    <w:name w:val="DFSI Bullet"/>
    <w:link w:val="DFSIBulletChar"/>
    <w:uiPriority w:val="7"/>
    <w:qFormat/>
    <w:rsid w:val="009412FE"/>
    <w:pPr>
      <w:numPr>
        <w:numId w:val="4"/>
      </w:numPr>
      <w:tabs>
        <w:tab w:val="left" w:pos="794"/>
      </w:tabs>
      <w:spacing w:after="120" w:line="360" w:lineRule="auto"/>
    </w:pPr>
    <w:rPr>
      <w:rFonts w:ascii="Arial" w:hAnsi="Arial" w:cs="Arial"/>
      <w:sz w:val="22"/>
      <w:szCs w:val="24"/>
      <w:lang w:val="en-US" w:eastAsia="en-US"/>
    </w:rPr>
  </w:style>
  <w:style w:type="character" w:customStyle="1" w:styleId="DFSIBulletChar">
    <w:name w:val="DFSI Bullet Char"/>
    <w:link w:val="DFSIBullet"/>
    <w:uiPriority w:val="7"/>
    <w:rsid w:val="009412FE"/>
    <w:rPr>
      <w:rFonts w:ascii="Arial" w:hAnsi="Arial" w:cs="Arial"/>
      <w:sz w:val="22"/>
      <w:szCs w:val="24"/>
      <w:lang w:val="en-US" w:eastAsia="en-US"/>
    </w:rPr>
  </w:style>
  <w:style w:type="paragraph" w:customStyle="1" w:styleId="OFSHeading3">
    <w:name w:val="OFS Heading 3"/>
    <w:basedOn w:val="OFSHeading2"/>
    <w:link w:val="OFSHeading3Char"/>
    <w:uiPriority w:val="3"/>
    <w:semiHidden/>
    <w:qFormat/>
    <w:rsid w:val="00AE4E1F"/>
    <w:pPr>
      <w:outlineLvl w:val="2"/>
    </w:pPr>
    <w:rPr>
      <w:sz w:val="24"/>
    </w:rPr>
  </w:style>
  <w:style w:type="character" w:customStyle="1" w:styleId="OFSHeading3Char">
    <w:name w:val="OFS Heading 3 Char"/>
    <w:link w:val="OFSHeading3"/>
    <w:uiPriority w:val="3"/>
    <w:semiHidden/>
    <w:rsid w:val="00EB03AA"/>
    <w:rPr>
      <w:rFonts w:ascii="Arial Bold" w:eastAsia="Arial Bold" w:hAnsi="Arial Bold" w:cs="Arial"/>
      <w:b/>
      <w:color w:val="000000"/>
      <w:sz w:val="24"/>
      <w:szCs w:val="40"/>
    </w:rPr>
  </w:style>
  <w:style w:type="paragraph" w:customStyle="1" w:styleId="OFSTitle">
    <w:name w:val="OFS Title"/>
    <w:link w:val="OFSTitleChar"/>
    <w:semiHidden/>
    <w:qFormat/>
    <w:rsid w:val="00AE4E1F"/>
    <w:pPr>
      <w:keepNext/>
      <w:spacing w:before="120" w:after="360"/>
      <w:outlineLvl w:val="0"/>
    </w:pPr>
    <w:rPr>
      <w:rFonts w:ascii="Arial Bold" w:eastAsia="Arial Bold" w:hAnsi="Arial Bold" w:cs="Arial"/>
      <w:b/>
      <w:color w:val="16387F"/>
      <w:sz w:val="56"/>
      <w:szCs w:val="40"/>
    </w:rPr>
  </w:style>
  <w:style w:type="character" w:customStyle="1" w:styleId="OFSTitleChar">
    <w:name w:val="OFS Title Char"/>
    <w:link w:val="OFSTitle"/>
    <w:semiHidden/>
    <w:rsid w:val="0098626F"/>
    <w:rPr>
      <w:rFonts w:ascii="Arial Bold" w:eastAsia="Arial Bold" w:hAnsi="Arial Bold" w:cs="Arial"/>
      <w:b/>
      <w:color w:val="16387F"/>
      <w:sz w:val="56"/>
      <w:szCs w:val="40"/>
    </w:rPr>
  </w:style>
  <w:style w:type="paragraph" w:customStyle="1" w:styleId="DFSITableBodyText">
    <w:name w:val="DFSI Table Body Text"/>
    <w:uiPriority w:val="13"/>
    <w:qFormat/>
    <w:rsid w:val="006442DF"/>
    <w:pPr>
      <w:keepNext/>
      <w:tabs>
        <w:tab w:val="left" w:pos="2268"/>
        <w:tab w:val="left" w:pos="6946"/>
      </w:tabs>
      <w:spacing w:before="60" w:after="60"/>
    </w:pPr>
    <w:rPr>
      <w:rFonts w:ascii="Arial" w:hAnsi="Arial"/>
      <w:sz w:val="22"/>
      <w:lang w:eastAsia="en-US"/>
    </w:rPr>
  </w:style>
  <w:style w:type="paragraph" w:customStyle="1" w:styleId="DFSITableHeading">
    <w:name w:val="DFSI Table Heading"/>
    <w:uiPriority w:val="12"/>
    <w:qFormat/>
    <w:rsid w:val="006442DF"/>
    <w:pPr>
      <w:spacing w:before="100" w:after="100"/>
    </w:pPr>
    <w:rPr>
      <w:rFonts w:ascii="Arial" w:hAnsi="Arial"/>
      <w:b/>
      <w:szCs w:val="24"/>
      <w:lang w:eastAsia="en-US"/>
    </w:rPr>
  </w:style>
  <w:style w:type="paragraph" w:customStyle="1" w:styleId="DFSITableText">
    <w:name w:val="DFSI Table Text"/>
    <w:uiPriority w:val="14"/>
    <w:qFormat/>
    <w:rsid w:val="006442DF"/>
    <w:pPr>
      <w:spacing w:before="100" w:after="100"/>
    </w:pPr>
    <w:rPr>
      <w:rFonts w:ascii="Arial" w:hAnsi="Arial" w:cs="Arial"/>
      <w:lang w:eastAsia="en-US"/>
    </w:rPr>
  </w:style>
  <w:style w:type="paragraph" w:customStyle="1" w:styleId="DFSITOCHeading">
    <w:name w:val="DFSI TOC Heading"/>
    <w:basedOn w:val="OFSHeading1"/>
    <w:link w:val="DFSITOCHeadingChar"/>
    <w:uiPriority w:val="5"/>
    <w:qFormat/>
    <w:rsid w:val="00AE4E1F"/>
  </w:style>
  <w:style w:type="character" w:customStyle="1" w:styleId="DFSITOCHeadingChar">
    <w:name w:val="DFSI TOC Heading Char"/>
    <w:link w:val="DFSITOCHeading"/>
    <w:uiPriority w:val="5"/>
    <w:rsid w:val="00AE4E1F"/>
    <w:rPr>
      <w:rFonts w:ascii="Arial Bold" w:eastAsia="Arial Bold" w:hAnsi="Arial Bold" w:cs="Arial"/>
      <w:b/>
      <w:color w:val="16387F"/>
      <w:sz w:val="44"/>
      <w:szCs w:val="40"/>
    </w:rPr>
  </w:style>
  <w:style w:type="paragraph" w:customStyle="1" w:styleId="DFSIFooter">
    <w:name w:val="DFSI Footer"/>
    <w:link w:val="DFSIFooterChar"/>
    <w:uiPriority w:val="99"/>
    <w:qFormat/>
    <w:rsid w:val="004A085F"/>
    <w:pPr>
      <w:pBdr>
        <w:top w:val="single" w:sz="6" w:space="5" w:color="003E7E"/>
      </w:pBdr>
      <w:tabs>
        <w:tab w:val="right" w:pos="9639"/>
      </w:tabs>
    </w:pPr>
    <w:rPr>
      <w:rFonts w:ascii="Arial" w:hAnsi="Arial" w:cs="Arial"/>
      <w:sz w:val="16"/>
      <w:szCs w:val="16"/>
    </w:rPr>
  </w:style>
  <w:style w:type="character" w:customStyle="1" w:styleId="DFSIFooterChar">
    <w:name w:val="DFSI Footer Char"/>
    <w:link w:val="DFSIFooter"/>
    <w:uiPriority w:val="99"/>
    <w:rsid w:val="004A085F"/>
    <w:rPr>
      <w:rFonts w:ascii="Arial" w:hAnsi="Arial" w:cs="Arial"/>
      <w:sz w:val="16"/>
      <w:szCs w:val="16"/>
    </w:rPr>
  </w:style>
  <w:style w:type="character" w:customStyle="1" w:styleId="Heading1Char">
    <w:name w:val="Heading 1 Char"/>
    <w:link w:val="Heading1"/>
    <w:rsid w:val="006D12A3"/>
    <w:rPr>
      <w:rFonts w:ascii="Arial Bold" w:eastAsia="Arial Bold" w:hAnsi="Arial Bold" w:cs="Arial"/>
      <w:b/>
      <w:color w:val="16387F"/>
      <w:sz w:val="44"/>
      <w:szCs w:val="40"/>
    </w:rPr>
  </w:style>
  <w:style w:type="character" w:customStyle="1" w:styleId="Heading2Char">
    <w:name w:val="Heading 2 Char"/>
    <w:link w:val="Heading2"/>
    <w:rsid w:val="006D12A3"/>
    <w:rPr>
      <w:rFonts w:ascii="Arial Bold" w:eastAsia="Arial Bold" w:hAnsi="Arial Bold" w:cs="Arial"/>
      <w:b/>
      <w:color w:val="000000"/>
      <w:sz w:val="28"/>
      <w:szCs w:val="40"/>
    </w:rPr>
  </w:style>
  <w:style w:type="character" w:customStyle="1" w:styleId="Heading3Char">
    <w:name w:val="Heading 3 Char"/>
    <w:link w:val="Heading3"/>
    <w:rsid w:val="006D12A3"/>
    <w:rPr>
      <w:rFonts w:ascii="Arial Bold" w:eastAsia="Arial Bold" w:hAnsi="Arial Bold" w:cs="Arial"/>
      <w:b/>
      <w:color w:val="000000"/>
      <w:sz w:val="24"/>
      <w:szCs w:val="40"/>
    </w:rPr>
  </w:style>
  <w:style w:type="paragraph" w:customStyle="1" w:styleId="DFSIContactDetailsHeading">
    <w:name w:val="DFSI Contact Details Heading"/>
    <w:basedOn w:val="DFSIBodyText"/>
    <w:next w:val="DFSITableText"/>
    <w:uiPriority w:val="19"/>
    <w:qFormat/>
    <w:rsid w:val="00AE4E1F"/>
    <w:pPr>
      <w:spacing w:before="240"/>
      <w:ind w:left="0"/>
      <w:outlineLvl w:val="0"/>
    </w:pPr>
    <w:rPr>
      <w:b/>
      <w:sz w:val="28"/>
    </w:rPr>
  </w:style>
  <w:style w:type="paragraph" w:customStyle="1" w:styleId="DFSIContactDetailsText">
    <w:name w:val="DFSI Contact Details Text"/>
    <w:basedOn w:val="DFSIContactDetailsHeading"/>
    <w:uiPriority w:val="21"/>
    <w:qFormat/>
    <w:rsid w:val="00F3665C"/>
    <w:rPr>
      <w:b w:val="0"/>
      <w:sz w:val="22"/>
    </w:rPr>
  </w:style>
  <w:style w:type="paragraph" w:customStyle="1" w:styleId="DFSICoverDate">
    <w:name w:val="DFSI Cover Date"/>
    <w:basedOn w:val="Normal"/>
    <w:uiPriority w:val="16"/>
    <w:qFormat/>
    <w:rsid w:val="006877C8"/>
    <w:rPr>
      <w:rFonts w:ascii="Arial" w:hAnsi="Arial"/>
      <w:sz w:val="22"/>
    </w:rPr>
  </w:style>
  <w:style w:type="paragraph" w:styleId="TOCHeading">
    <w:name w:val="TOC Heading"/>
    <w:basedOn w:val="Heading1"/>
    <w:next w:val="Normal"/>
    <w:uiPriority w:val="39"/>
    <w:semiHidden/>
    <w:qFormat/>
    <w:rsid w:val="00A6165E"/>
    <w:pPr>
      <w:keepLines/>
      <w:spacing w:before="480" w:after="0" w:line="276" w:lineRule="auto"/>
      <w:outlineLvl w:val="9"/>
    </w:pPr>
    <w:rPr>
      <w:rFonts w:ascii="Cambria" w:eastAsia="MS Gothic" w:hAnsi="Cambria" w:cs="Times New Roman"/>
      <w:bCs/>
      <w:color w:val="365F91"/>
      <w:sz w:val="28"/>
      <w:szCs w:val="28"/>
      <w:lang w:val="en-US" w:eastAsia="ja-JP"/>
    </w:rPr>
  </w:style>
  <w:style w:type="character" w:customStyle="1" w:styleId="DFSIBoldemphasis">
    <w:name w:val="DFSI Bold emphasis"/>
    <w:uiPriority w:val="17"/>
    <w:qFormat/>
    <w:rsid w:val="006B1DDB"/>
    <w:rPr>
      <w:rFonts w:ascii="Arial" w:hAnsi="Arial"/>
      <w:b/>
      <w:sz w:val="22"/>
      <w:szCs w:val="24"/>
      <w:lang w:eastAsia="en-US"/>
    </w:rPr>
  </w:style>
  <w:style w:type="character" w:customStyle="1" w:styleId="DFSIItalicEmphasis">
    <w:name w:val="DFSI Italic Emphasis"/>
    <w:uiPriority w:val="18"/>
    <w:qFormat/>
    <w:rsid w:val="006B1DDB"/>
    <w:rPr>
      <w:rFonts w:ascii="Arial" w:hAnsi="Arial"/>
      <w:i/>
      <w:sz w:val="22"/>
      <w:szCs w:val="24"/>
      <w:lang w:eastAsia="en-US"/>
    </w:rPr>
  </w:style>
  <w:style w:type="paragraph" w:styleId="Caption">
    <w:name w:val="caption"/>
    <w:basedOn w:val="Normal"/>
    <w:next w:val="Normal"/>
    <w:unhideWhenUsed/>
    <w:qFormat/>
    <w:rsid w:val="00B934B0"/>
    <w:pPr>
      <w:spacing w:after="200"/>
      <w:jc w:val="center"/>
    </w:pPr>
    <w:rPr>
      <w:rFonts w:ascii="Arial" w:hAnsi="Arial"/>
      <w:i/>
      <w:iCs/>
      <w:color w:val="1F497D" w:themeColor="text2"/>
      <w:sz w:val="18"/>
      <w:szCs w:val="18"/>
    </w:rPr>
  </w:style>
  <w:style w:type="paragraph" w:styleId="ListParagraph">
    <w:name w:val="List Paragraph"/>
    <w:basedOn w:val="Normal"/>
    <w:uiPriority w:val="34"/>
    <w:qFormat/>
    <w:rsid w:val="00DA7B02"/>
    <w:pPr>
      <w:ind w:left="720"/>
      <w:contextualSpacing/>
    </w:pPr>
  </w:style>
  <w:style w:type="character" w:styleId="CommentReference">
    <w:name w:val="annotation reference"/>
    <w:basedOn w:val="DefaultParagraphFont"/>
    <w:semiHidden/>
    <w:unhideWhenUsed/>
    <w:rsid w:val="00E633B0"/>
    <w:rPr>
      <w:sz w:val="16"/>
      <w:szCs w:val="16"/>
    </w:rPr>
  </w:style>
  <w:style w:type="paragraph" w:styleId="CommentText">
    <w:name w:val="annotation text"/>
    <w:basedOn w:val="Normal"/>
    <w:link w:val="CommentTextChar"/>
    <w:semiHidden/>
    <w:unhideWhenUsed/>
    <w:rsid w:val="00E633B0"/>
    <w:rPr>
      <w:sz w:val="20"/>
      <w:szCs w:val="20"/>
    </w:rPr>
  </w:style>
  <w:style w:type="character" w:customStyle="1" w:styleId="CommentTextChar">
    <w:name w:val="Comment Text Char"/>
    <w:basedOn w:val="DefaultParagraphFont"/>
    <w:link w:val="CommentText"/>
    <w:semiHidden/>
    <w:rsid w:val="00E633B0"/>
  </w:style>
  <w:style w:type="paragraph" w:styleId="CommentSubject">
    <w:name w:val="annotation subject"/>
    <w:basedOn w:val="CommentText"/>
    <w:next w:val="CommentText"/>
    <w:link w:val="CommentSubjectChar"/>
    <w:semiHidden/>
    <w:unhideWhenUsed/>
    <w:rsid w:val="00E633B0"/>
    <w:rPr>
      <w:b/>
      <w:bCs/>
    </w:rPr>
  </w:style>
  <w:style w:type="character" w:customStyle="1" w:styleId="CommentSubjectChar">
    <w:name w:val="Comment Subject Char"/>
    <w:basedOn w:val="CommentTextChar"/>
    <w:link w:val="CommentSubject"/>
    <w:semiHidden/>
    <w:rsid w:val="00E633B0"/>
    <w:rPr>
      <w:b/>
      <w:bCs/>
    </w:rPr>
  </w:style>
  <w:style w:type="character" w:customStyle="1" w:styleId="HeaderChar">
    <w:name w:val="Header Char"/>
    <w:basedOn w:val="DefaultParagraphFont"/>
    <w:link w:val="Header"/>
    <w:semiHidden/>
    <w:rsid w:val="00F44981"/>
    <w:rPr>
      <w:sz w:val="16"/>
      <w:szCs w:val="16"/>
    </w:rPr>
  </w:style>
  <w:style w:type="paragraph" w:styleId="NormalWeb">
    <w:name w:val="Normal (Web)"/>
    <w:basedOn w:val="Normal"/>
    <w:uiPriority w:val="99"/>
    <w:semiHidden/>
    <w:unhideWhenUsed/>
    <w:rsid w:val="00695C68"/>
    <w:pPr>
      <w:spacing w:before="100" w:beforeAutospacing="1" w:after="100" w:afterAutospacing="1"/>
    </w:pPr>
    <w:rPr>
      <w:rFonts w:eastAsiaTheme="minorEastAsia"/>
    </w:rPr>
  </w:style>
  <w:style w:type="paragraph" w:customStyle="1" w:styleId="DFSIBody">
    <w:name w:val="DFSI Body"/>
    <w:basedOn w:val="Normal"/>
    <w:link w:val="DFSIBodyChar"/>
    <w:qFormat/>
    <w:rsid w:val="00C60D23"/>
    <w:pPr>
      <w:widowControl w:val="0"/>
      <w:tabs>
        <w:tab w:val="left" w:pos="720"/>
      </w:tabs>
      <w:overflowPunct w:val="0"/>
      <w:autoSpaceDE w:val="0"/>
      <w:autoSpaceDN w:val="0"/>
      <w:adjustRightInd w:val="0"/>
      <w:spacing w:after="120"/>
      <w:ind w:left="794"/>
      <w:jc w:val="both"/>
      <w:textAlignment w:val="baseline"/>
    </w:pPr>
    <w:rPr>
      <w:rFonts w:ascii="Arial" w:eastAsia="MS Mincho" w:hAnsi="Arial" w:cs="Arial"/>
      <w:sz w:val="22"/>
      <w:szCs w:val="20"/>
      <w:lang w:eastAsia="en-US"/>
    </w:rPr>
  </w:style>
  <w:style w:type="character" w:customStyle="1" w:styleId="DFSIBodyChar">
    <w:name w:val="DFSI Body Char"/>
    <w:basedOn w:val="DefaultParagraphFont"/>
    <w:link w:val="DFSIBody"/>
    <w:rsid w:val="00C60D23"/>
    <w:rPr>
      <w:rFonts w:ascii="Arial" w:eastAsia="MS Mincho" w:hAnsi="Arial" w:cs="Arial"/>
      <w:sz w:val="22"/>
      <w:lang w:eastAsia="en-US"/>
    </w:rPr>
  </w:style>
  <w:style w:type="character" w:customStyle="1" w:styleId="FooterChar">
    <w:name w:val="Footer Char"/>
    <w:basedOn w:val="DefaultParagraphFont"/>
    <w:link w:val="Footer"/>
    <w:uiPriority w:val="99"/>
    <w:rsid w:val="00A2456C"/>
    <w:rPr>
      <w:sz w:val="16"/>
      <w:szCs w:val="24"/>
    </w:rPr>
  </w:style>
  <w:style w:type="character" w:customStyle="1" w:styleId="UnresolvedMention1">
    <w:name w:val="Unresolved Mention1"/>
    <w:basedOn w:val="DefaultParagraphFont"/>
    <w:uiPriority w:val="99"/>
    <w:semiHidden/>
    <w:unhideWhenUsed/>
    <w:rsid w:val="0004166A"/>
    <w:rPr>
      <w:color w:val="808080"/>
      <w:shd w:val="clear" w:color="auto" w:fill="E6E6E6"/>
    </w:rPr>
  </w:style>
  <w:style w:type="table" w:styleId="TableTheme">
    <w:name w:val="Table Theme"/>
    <w:basedOn w:val="TableNormal"/>
    <w:rsid w:val="00957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707888">
      <w:bodyDiv w:val="1"/>
      <w:marLeft w:val="0"/>
      <w:marRight w:val="0"/>
      <w:marTop w:val="0"/>
      <w:marBottom w:val="0"/>
      <w:divBdr>
        <w:top w:val="none" w:sz="0" w:space="0" w:color="auto"/>
        <w:left w:val="none" w:sz="0" w:space="0" w:color="auto"/>
        <w:bottom w:val="none" w:sz="0" w:space="0" w:color="auto"/>
        <w:right w:val="none" w:sz="0" w:space="0" w:color="auto"/>
      </w:divBdr>
    </w:div>
    <w:div w:id="1445074353">
      <w:bodyDiv w:val="1"/>
      <w:marLeft w:val="0"/>
      <w:marRight w:val="0"/>
      <w:marTop w:val="0"/>
      <w:marBottom w:val="0"/>
      <w:divBdr>
        <w:top w:val="none" w:sz="0" w:space="0" w:color="auto"/>
        <w:left w:val="none" w:sz="0" w:space="0" w:color="auto"/>
        <w:bottom w:val="none" w:sz="0" w:space="0" w:color="auto"/>
        <w:right w:val="none" w:sz="0" w:space="0" w:color="auto"/>
      </w:divBdr>
    </w:div>
    <w:div w:id="1900355970">
      <w:bodyDiv w:val="1"/>
      <w:marLeft w:val="0"/>
      <w:marRight w:val="0"/>
      <w:marTop w:val="0"/>
      <w:marBottom w:val="0"/>
      <w:divBdr>
        <w:top w:val="none" w:sz="0" w:space="0" w:color="auto"/>
        <w:left w:val="none" w:sz="0" w:space="0" w:color="auto"/>
        <w:bottom w:val="none" w:sz="0" w:space="0" w:color="auto"/>
        <w:right w:val="none" w:sz="0" w:space="0" w:color="auto"/>
      </w:divBdr>
    </w:div>
    <w:div w:id="191813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creativecommons.org/licenses/by-nd/4.0/o"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ustomerservice.nsw.gov.au/copyright" TargetMode="External"/><Relationship Id="rId22" Type="http://schemas.openxmlformats.org/officeDocument/2006/relationships/image" Target="media/image7.png"/><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info xmlns="bbaa8798-acdb-48c7-bad1-696080bcd3b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1AA79BD23BB24AAF40B16145321031" ma:contentTypeVersion="13" ma:contentTypeDescription="Create a new document." ma:contentTypeScope="" ma:versionID="a89f39f1e8a5ff4ee390d002e65236df">
  <xsd:schema xmlns:xsd="http://www.w3.org/2001/XMLSchema" xmlns:xs="http://www.w3.org/2001/XMLSchema" xmlns:p="http://schemas.microsoft.com/office/2006/metadata/properties" xmlns:ns2="bbaa8798-acdb-48c7-bad1-696080bcd3bc" xmlns:ns3="b1cdba4a-be25-4163-8b90-7e07139aa5b3" targetNamespace="http://schemas.microsoft.com/office/2006/metadata/properties" ma:root="true" ma:fieldsID="fc0bc77c361804573d52da3a8180fc40" ns2:_="" ns3:_="">
    <xsd:import namespace="bbaa8798-acdb-48c7-bad1-696080bcd3bc"/>
    <xsd:import namespace="b1cdba4a-be25-4163-8b90-7e07139aa5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Keyinfo"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a8798-acdb-48c7-bad1-696080bcd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Keyinfo" ma:index="18" nillable="true" ma:displayName="Key info" ma:format="Dropdown" ma:internalName="Keyinfo">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cdba4a-be25-4163-8b90-7e07139aa5b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34483-6F6F-4617-B212-CDB7A5A594D6}">
  <ds:schemaRefs>
    <ds:schemaRef ds:uri="http://www.w3.org/XML/1998/namespace"/>
    <ds:schemaRef ds:uri="1e050794-0a26-40ac-be29-76552d180fd9"/>
    <ds:schemaRef ds:uri="http://purl.org/dc/term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E4045D46-90D3-4CBD-9CC5-FDFB0DD12483}">
  <ds:schemaRefs>
    <ds:schemaRef ds:uri="http://schemas.microsoft.com/sharepoint/v3/contenttype/forms"/>
  </ds:schemaRefs>
</ds:datastoreItem>
</file>

<file path=customXml/itemProps3.xml><?xml version="1.0" encoding="utf-8"?>
<ds:datastoreItem xmlns:ds="http://schemas.openxmlformats.org/officeDocument/2006/customXml" ds:itemID="{37CD49FD-5CFB-4BD6-BBD5-12475AD1C332}"/>
</file>

<file path=customXml/itemProps4.xml><?xml version="1.0" encoding="utf-8"?>
<ds:datastoreItem xmlns:ds="http://schemas.openxmlformats.org/officeDocument/2006/customXml" ds:itemID="{0F1B1D20-F7C9-42AE-AB0C-1591C33CA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24</Pages>
  <Words>4345</Words>
  <Characters>26872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Service Catalogue - Fixed Data</vt:lpstr>
    </vt:vector>
  </TitlesOfParts>
  <Company>Dept of Commerce</Company>
  <LinksUpToDate>false</LinksUpToDate>
  <CharactersWithSpaces>31155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 Service Description</dc:title>
  <dc:creator>matt.duniam@finance.nsw.gov.au</dc:creator>
  <cp:lastModifiedBy>Matt Duniam</cp:lastModifiedBy>
  <cp:revision>65</cp:revision>
  <cp:lastPrinted>2020-04-23T05:02:00Z</cp:lastPrinted>
  <dcterms:created xsi:type="dcterms:W3CDTF">2017-12-04T02:47:00Z</dcterms:created>
  <dcterms:modified xsi:type="dcterms:W3CDTF">2020-04-23T05:03:00Z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0x0101005F1AA79BD23BB24AAF40B16145321031</vt:lpwstr>
  </property>
</Properties>
</file>