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7697D" w14:textId="77777777" w:rsidR="005152AC" w:rsidRPr="009166BA" w:rsidRDefault="0063590D" w:rsidP="000F1AD3">
      <w:pPr>
        <w:spacing w:after="100" w:afterAutospacing="1"/>
        <w:rPr>
          <w:b/>
          <w:color w:val="002664"/>
          <w:sz w:val="40"/>
          <w:szCs w:val="40"/>
        </w:rPr>
      </w:pPr>
      <w:r w:rsidRPr="009166BA">
        <w:rPr>
          <w:b/>
          <w:color w:val="002664"/>
          <w:sz w:val="40"/>
          <w:szCs w:val="40"/>
        </w:rPr>
        <w:t>Whole-of-Government Policies</w:t>
      </w:r>
      <w:r w:rsidR="006A1E68" w:rsidRPr="009166BA">
        <w:rPr>
          <w:b/>
          <w:color w:val="002664"/>
          <w:sz w:val="40"/>
          <w:szCs w:val="40"/>
        </w:rPr>
        <w:t>,</w:t>
      </w:r>
      <w:r w:rsidRPr="009166BA">
        <w:rPr>
          <w:b/>
          <w:color w:val="002664"/>
          <w:sz w:val="40"/>
          <w:szCs w:val="40"/>
        </w:rPr>
        <w:t xml:space="preserve"> Standards</w:t>
      </w:r>
      <w:r w:rsidR="006A1E68" w:rsidRPr="009166BA">
        <w:rPr>
          <w:b/>
          <w:color w:val="002664"/>
          <w:sz w:val="40"/>
          <w:szCs w:val="40"/>
        </w:rPr>
        <w:t xml:space="preserve"> and </w:t>
      </w:r>
      <w:r w:rsidRPr="009166BA">
        <w:rPr>
          <w:b/>
          <w:color w:val="002664"/>
          <w:sz w:val="40"/>
          <w:szCs w:val="40"/>
        </w:rPr>
        <w:t>Priorities</w:t>
      </w:r>
      <w:r w:rsidR="006A1E68" w:rsidRPr="009166BA">
        <w:rPr>
          <w:b/>
          <w:color w:val="002664"/>
          <w:sz w:val="40"/>
          <w:szCs w:val="40"/>
        </w:rPr>
        <w:t xml:space="preserve"> – Agency </w:t>
      </w:r>
      <w:r w:rsidR="00096A1E" w:rsidRPr="009166BA">
        <w:rPr>
          <w:b/>
          <w:color w:val="002664"/>
          <w:sz w:val="40"/>
          <w:szCs w:val="40"/>
        </w:rPr>
        <w:t>Self-Assessment</w:t>
      </w:r>
      <w:r w:rsidR="006A1E68" w:rsidRPr="009166BA">
        <w:rPr>
          <w:b/>
          <w:color w:val="002664"/>
          <w:sz w:val="40"/>
          <w:szCs w:val="40"/>
        </w:rPr>
        <w:t xml:space="preserve"> Template</w:t>
      </w:r>
    </w:p>
    <w:tbl>
      <w:tblPr>
        <w:tblStyle w:val="TableGrid"/>
        <w:tblpPr w:leftFromText="180" w:rightFromText="180" w:vertAnchor="text" w:tblpY="1"/>
        <w:tblOverlap w:val="never"/>
        <w:tblW w:w="15446" w:type="dxa"/>
        <w:tblLayout w:type="fixed"/>
        <w:tblLook w:val="04A0" w:firstRow="1" w:lastRow="0" w:firstColumn="1" w:lastColumn="0" w:noHBand="0" w:noVBand="1"/>
      </w:tblPr>
      <w:tblGrid>
        <w:gridCol w:w="1413"/>
        <w:gridCol w:w="6237"/>
        <w:gridCol w:w="1701"/>
        <w:gridCol w:w="1276"/>
        <w:gridCol w:w="4819"/>
      </w:tblGrid>
      <w:tr w:rsidR="0026195B" w:rsidRPr="002C4D03" w14:paraId="6D376A0F" w14:textId="77777777" w:rsidTr="00C1559D">
        <w:trPr>
          <w:tblHeader/>
        </w:trPr>
        <w:tc>
          <w:tcPr>
            <w:tcW w:w="1413" w:type="dxa"/>
            <w:tcBorders>
              <w:top w:val="single" w:sz="4" w:space="0" w:color="auto"/>
            </w:tcBorders>
            <w:shd w:val="clear" w:color="auto" w:fill="9CC2E5" w:themeFill="accent1" w:themeFillTint="99"/>
          </w:tcPr>
          <w:p w14:paraId="5696AC16" w14:textId="77777777" w:rsidR="00652E38" w:rsidRPr="009166BA" w:rsidRDefault="00652E38" w:rsidP="00C1559D">
            <w:pPr>
              <w:rPr>
                <w:rFonts w:ascii="Arial" w:hAnsi="Arial" w:cs="Arial"/>
                <w:b/>
                <w:sz w:val="18"/>
                <w:szCs w:val="18"/>
              </w:rPr>
            </w:pPr>
            <w:bookmarkStart w:id="0" w:name="_Hlk515282680"/>
            <w:r w:rsidRPr="009166BA">
              <w:rPr>
                <w:rFonts w:ascii="Arial" w:hAnsi="Arial" w:cs="Arial"/>
                <w:b/>
                <w:sz w:val="18"/>
                <w:szCs w:val="18"/>
              </w:rPr>
              <w:t>Whole of Government</w:t>
            </w:r>
            <w:r w:rsidR="00E87AED" w:rsidRPr="009166BA">
              <w:rPr>
                <w:rFonts w:ascii="Arial" w:hAnsi="Arial" w:cs="Arial"/>
                <w:b/>
                <w:sz w:val="18"/>
                <w:szCs w:val="18"/>
              </w:rPr>
              <w:t xml:space="preserve"> </w:t>
            </w:r>
            <w:r w:rsidRPr="009166BA">
              <w:rPr>
                <w:rFonts w:ascii="Arial" w:hAnsi="Arial" w:cs="Arial"/>
                <w:b/>
                <w:sz w:val="18"/>
                <w:szCs w:val="18"/>
              </w:rPr>
              <w:t>Polic</w:t>
            </w:r>
            <w:r w:rsidR="00E87AED" w:rsidRPr="009166BA">
              <w:rPr>
                <w:rFonts w:ascii="Arial" w:hAnsi="Arial" w:cs="Arial"/>
                <w:b/>
                <w:sz w:val="18"/>
                <w:szCs w:val="18"/>
              </w:rPr>
              <w:t>y</w:t>
            </w:r>
            <w:r w:rsidR="00117A3B" w:rsidRPr="009166BA">
              <w:rPr>
                <w:rFonts w:ascii="Arial" w:hAnsi="Arial" w:cs="Arial"/>
                <w:b/>
                <w:sz w:val="18"/>
                <w:szCs w:val="18"/>
              </w:rPr>
              <w:t xml:space="preserve"> </w:t>
            </w:r>
            <w:r w:rsidRPr="009166BA">
              <w:rPr>
                <w:rFonts w:ascii="Arial" w:hAnsi="Arial" w:cs="Arial"/>
                <w:b/>
                <w:sz w:val="18"/>
                <w:szCs w:val="18"/>
              </w:rPr>
              <w:t>/</w:t>
            </w:r>
            <w:r w:rsidR="00117A3B" w:rsidRPr="009166BA">
              <w:rPr>
                <w:rFonts w:ascii="Arial" w:hAnsi="Arial" w:cs="Arial"/>
                <w:b/>
                <w:sz w:val="18"/>
                <w:szCs w:val="18"/>
              </w:rPr>
              <w:t xml:space="preserve"> </w:t>
            </w:r>
            <w:r w:rsidR="00363B48" w:rsidRPr="009166BA">
              <w:rPr>
                <w:rFonts w:ascii="Arial" w:hAnsi="Arial" w:cs="Arial"/>
                <w:b/>
                <w:sz w:val="18"/>
                <w:szCs w:val="18"/>
              </w:rPr>
              <w:t>Framework</w:t>
            </w:r>
            <w:r w:rsidR="00E87AED" w:rsidRPr="009166BA">
              <w:rPr>
                <w:rFonts w:ascii="Arial" w:hAnsi="Arial" w:cs="Arial"/>
                <w:b/>
                <w:sz w:val="18"/>
                <w:szCs w:val="18"/>
              </w:rPr>
              <w:t xml:space="preserve"> / Pri</w:t>
            </w:r>
            <w:r w:rsidR="00765987" w:rsidRPr="009166BA">
              <w:rPr>
                <w:rFonts w:ascii="Arial" w:hAnsi="Arial" w:cs="Arial"/>
                <w:b/>
                <w:sz w:val="18"/>
                <w:szCs w:val="18"/>
              </w:rPr>
              <w:t>ority</w:t>
            </w:r>
          </w:p>
        </w:tc>
        <w:tc>
          <w:tcPr>
            <w:tcW w:w="6237" w:type="dxa"/>
            <w:tcBorders>
              <w:top w:val="single" w:sz="4" w:space="0" w:color="auto"/>
            </w:tcBorders>
            <w:shd w:val="clear" w:color="auto" w:fill="9CC2E5" w:themeFill="accent1" w:themeFillTint="99"/>
          </w:tcPr>
          <w:p w14:paraId="6D54B35D" w14:textId="77777777" w:rsidR="00652E38" w:rsidRPr="009166BA" w:rsidRDefault="00652E38" w:rsidP="00C1559D">
            <w:pPr>
              <w:rPr>
                <w:rFonts w:ascii="Arial" w:hAnsi="Arial" w:cs="Arial"/>
                <w:b/>
                <w:sz w:val="18"/>
                <w:szCs w:val="18"/>
              </w:rPr>
            </w:pPr>
            <w:r w:rsidRPr="009166BA">
              <w:rPr>
                <w:rFonts w:ascii="Arial" w:hAnsi="Arial" w:cs="Arial"/>
                <w:b/>
                <w:sz w:val="18"/>
                <w:szCs w:val="18"/>
              </w:rPr>
              <w:t xml:space="preserve">Description </w:t>
            </w:r>
          </w:p>
        </w:tc>
        <w:tc>
          <w:tcPr>
            <w:tcW w:w="1701" w:type="dxa"/>
            <w:tcBorders>
              <w:top w:val="single" w:sz="4" w:space="0" w:color="auto"/>
            </w:tcBorders>
            <w:shd w:val="clear" w:color="auto" w:fill="9CC2E5" w:themeFill="accent1" w:themeFillTint="99"/>
          </w:tcPr>
          <w:p w14:paraId="6571DBC9" w14:textId="5775B8F8" w:rsidR="00652E38" w:rsidRPr="009166BA" w:rsidRDefault="00ED5AEC" w:rsidP="00C1559D">
            <w:pPr>
              <w:rPr>
                <w:rFonts w:ascii="Arial" w:hAnsi="Arial" w:cs="Arial"/>
                <w:b/>
                <w:sz w:val="18"/>
                <w:szCs w:val="18"/>
              </w:rPr>
            </w:pPr>
            <w:r w:rsidRPr="009166BA">
              <w:rPr>
                <w:rFonts w:ascii="Arial" w:hAnsi="Arial" w:cs="Arial"/>
                <w:b/>
                <w:sz w:val="18"/>
                <w:szCs w:val="18"/>
              </w:rPr>
              <w:t>Applicable</w:t>
            </w:r>
            <w:r w:rsidR="00652E38" w:rsidRPr="009166BA">
              <w:rPr>
                <w:rFonts w:ascii="Arial" w:hAnsi="Arial" w:cs="Arial"/>
                <w:b/>
                <w:sz w:val="18"/>
                <w:szCs w:val="18"/>
              </w:rPr>
              <w:t xml:space="preserve"> Gates</w:t>
            </w:r>
            <w:r w:rsidR="00C1559D">
              <w:rPr>
                <w:rFonts w:ascii="Arial" w:hAnsi="Arial" w:cs="Arial"/>
                <w:b/>
                <w:sz w:val="18"/>
                <w:szCs w:val="18"/>
              </w:rPr>
              <w:t xml:space="preserve"> / Health Checks</w:t>
            </w:r>
          </w:p>
        </w:tc>
        <w:tc>
          <w:tcPr>
            <w:tcW w:w="1276" w:type="dxa"/>
            <w:tcBorders>
              <w:top w:val="single" w:sz="4" w:space="0" w:color="auto"/>
            </w:tcBorders>
            <w:shd w:val="clear" w:color="auto" w:fill="9CC2E5" w:themeFill="accent1" w:themeFillTint="99"/>
          </w:tcPr>
          <w:p w14:paraId="5C09A887" w14:textId="77777777" w:rsidR="00652E38" w:rsidRPr="009166BA" w:rsidRDefault="00652E38" w:rsidP="00C1559D">
            <w:pPr>
              <w:rPr>
                <w:rFonts w:ascii="Arial" w:hAnsi="Arial" w:cs="Arial"/>
                <w:b/>
                <w:sz w:val="18"/>
                <w:szCs w:val="18"/>
              </w:rPr>
            </w:pPr>
            <w:r w:rsidRPr="009166BA">
              <w:rPr>
                <w:rFonts w:ascii="Arial" w:hAnsi="Arial" w:cs="Arial"/>
                <w:b/>
                <w:sz w:val="18"/>
                <w:szCs w:val="18"/>
              </w:rPr>
              <w:t>Has consideration been given to this</w:t>
            </w:r>
            <w:r w:rsidR="00E87AED" w:rsidRPr="009166BA">
              <w:rPr>
                <w:rFonts w:ascii="Arial" w:hAnsi="Arial" w:cs="Arial"/>
                <w:b/>
                <w:sz w:val="18"/>
                <w:szCs w:val="18"/>
              </w:rPr>
              <w:t xml:space="preserve"> Priority / </w:t>
            </w:r>
            <w:r w:rsidRPr="009166BA">
              <w:rPr>
                <w:rFonts w:ascii="Arial" w:hAnsi="Arial" w:cs="Arial"/>
                <w:b/>
                <w:sz w:val="18"/>
                <w:szCs w:val="18"/>
              </w:rPr>
              <w:t>Po</w:t>
            </w:r>
            <w:r w:rsidR="00E87AED" w:rsidRPr="009166BA">
              <w:rPr>
                <w:rFonts w:ascii="Arial" w:hAnsi="Arial" w:cs="Arial"/>
                <w:b/>
                <w:sz w:val="18"/>
                <w:szCs w:val="18"/>
              </w:rPr>
              <w:t>licy</w:t>
            </w:r>
            <w:r w:rsidR="00117A3B" w:rsidRPr="009166BA">
              <w:rPr>
                <w:rFonts w:ascii="Arial" w:hAnsi="Arial" w:cs="Arial"/>
                <w:b/>
                <w:sz w:val="18"/>
                <w:szCs w:val="18"/>
              </w:rPr>
              <w:t xml:space="preserve"> </w:t>
            </w:r>
            <w:r w:rsidRPr="009166BA">
              <w:rPr>
                <w:rFonts w:ascii="Arial" w:hAnsi="Arial" w:cs="Arial"/>
                <w:b/>
                <w:sz w:val="18"/>
                <w:szCs w:val="18"/>
              </w:rPr>
              <w:t>/</w:t>
            </w:r>
            <w:r w:rsidR="00117A3B" w:rsidRPr="009166BA">
              <w:rPr>
                <w:rFonts w:ascii="Arial" w:hAnsi="Arial" w:cs="Arial"/>
                <w:b/>
                <w:sz w:val="18"/>
                <w:szCs w:val="18"/>
              </w:rPr>
              <w:t xml:space="preserve"> </w:t>
            </w:r>
          </w:p>
          <w:p w14:paraId="79931C34" w14:textId="20330285" w:rsidR="007F720D" w:rsidRDefault="00363B48" w:rsidP="00C1559D">
            <w:pPr>
              <w:rPr>
                <w:rFonts w:ascii="Arial" w:hAnsi="Arial" w:cs="Arial"/>
                <w:b/>
                <w:sz w:val="18"/>
                <w:szCs w:val="18"/>
              </w:rPr>
            </w:pPr>
            <w:r w:rsidRPr="009166BA">
              <w:rPr>
                <w:rFonts w:ascii="Arial" w:hAnsi="Arial" w:cs="Arial"/>
                <w:b/>
                <w:sz w:val="18"/>
                <w:szCs w:val="18"/>
              </w:rPr>
              <w:t>Framework</w:t>
            </w:r>
            <w:r w:rsidR="00E87AED" w:rsidRPr="009166BA">
              <w:rPr>
                <w:rFonts w:ascii="Arial" w:hAnsi="Arial" w:cs="Arial"/>
                <w:b/>
                <w:sz w:val="18"/>
                <w:szCs w:val="18"/>
              </w:rPr>
              <w:t xml:space="preserve"> / Priority</w:t>
            </w:r>
          </w:p>
          <w:p w14:paraId="5FF47857" w14:textId="77777777" w:rsidR="003003F6" w:rsidRPr="009166BA" w:rsidRDefault="003003F6" w:rsidP="00C1559D">
            <w:pPr>
              <w:rPr>
                <w:rFonts w:ascii="Arial" w:hAnsi="Arial" w:cs="Arial"/>
                <w:b/>
                <w:sz w:val="18"/>
                <w:szCs w:val="18"/>
              </w:rPr>
            </w:pPr>
          </w:p>
          <w:p w14:paraId="1BADFCF1" w14:textId="4023B5C3" w:rsidR="008D0C02" w:rsidRPr="009166BA" w:rsidRDefault="004A4792" w:rsidP="008D0C02">
            <w:pPr>
              <w:rPr>
                <w:rFonts w:ascii="Arial" w:hAnsi="Arial" w:cs="Arial"/>
                <w:b/>
                <w:sz w:val="18"/>
                <w:szCs w:val="18"/>
              </w:rPr>
            </w:pPr>
            <w:r>
              <w:rPr>
                <w:rFonts w:ascii="Arial" w:hAnsi="Arial" w:cs="Arial"/>
                <w:b/>
                <w:sz w:val="18"/>
                <w:szCs w:val="18"/>
              </w:rPr>
              <w:t>(Yes / No)</w:t>
            </w:r>
          </w:p>
        </w:tc>
        <w:tc>
          <w:tcPr>
            <w:tcW w:w="4819" w:type="dxa"/>
            <w:tcBorders>
              <w:top w:val="single" w:sz="4" w:space="0" w:color="auto"/>
            </w:tcBorders>
            <w:shd w:val="clear" w:color="auto" w:fill="9CC2E5" w:themeFill="accent1" w:themeFillTint="99"/>
          </w:tcPr>
          <w:p w14:paraId="7CCD5B60" w14:textId="77777777" w:rsidR="00652E38" w:rsidRPr="009166BA" w:rsidRDefault="00652E38" w:rsidP="00C1559D">
            <w:pPr>
              <w:rPr>
                <w:rFonts w:ascii="Arial" w:hAnsi="Arial" w:cs="Arial"/>
                <w:b/>
                <w:sz w:val="18"/>
                <w:szCs w:val="18"/>
              </w:rPr>
            </w:pPr>
            <w:r w:rsidRPr="009166BA">
              <w:rPr>
                <w:rFonts w:ascii="Arial" w:hAnsi="Arial" w:cs="Arial"/>
                <w:b/>
                <w:sz w:val="18"/>
                <w:szCs w:val="18"/>
              </w:rPr>
              <w:t xml:space="preserve">Please provide evidence (include the name of relevant Agency Subject Matter Expert providing input to the project) </w:t>
            </w:r>
          </w:p>
        </w:tc>
      </w:tr>
      <w:bookmarkEnd w:id="0"/>
      <w:tr w:rsidR="000F1AD3" w:rsidRPr="002C4D03" w14:paraId="2F791C95" w14:textId="77777777" w:rsidTr="00C1559D">
        <w:trPr>
          <w:trHeight w:val="2039"/>
        </w:trPr>
        <w:tc>
          <w:tcPr>
            <w:tcW w:w="1413" w:type="dxa"/>
          </w:tcPr>
          <w:p w14:paraId="77A34ADE" w14:textId="77777777" w:rsidR="000F1AD3" w:rsidRDefault="000F1AD3" w:rsidP="000F1AD3">
            <w:pPr>
              <w:rPr>
                <w:rFonts w:ascii="Arial" w:hAnsi="Arial" w:cs="Arial"/>
                <w:b/>
                <w:sz w:val="18"/>
                <w:szCs w:val="18"/>
              </w:rPr>
            </w:pPr>
            <w:r>
              <w:rPr>
                <w:rFonts w:ascii="Arial" w:hAnsi="Arial" w:cs="Arial"/>
                <w:b/>
                <w:sz w:val="18"/>
                <w:szCs w:val="18"/>
              </w:rPr>
              <w:t>Beyond Digital Strategy</w:t>
            </w:r>
          </w:p>
          <w:p w14:paraId="4E7C22BB" w14:textId="77777777" w:rsidR="000F1AD3" w:rsidRDefault="000F1AD3" w:rsidP="000F1AD3">
            <w:pPr>
              <w:rPr>
                <w:rFonts w:ascii="Arial" w:hAnsi="Arial" w:cs="Arial"/>
                <w:b/>
                <w:sz w:val="18"/>
                <w:szCs w:val="18"/>
              </w:rPr>
            </w:pPr>
          </w:p>
          <w:p w14:paraId="0B4D31FC" w14:textId="77777777" w:rsidR="000F1AD3" w:rsidRDefault="000F1AD3" w:rsidP="000F1AD3">
            <w:pPr>
              <w:rPr>
                <w:rFonts w:ascii="Arial" w:hAnsi="Arial" w:cs="Arial"/>
                <w:b/>
                <w:sz w:val="18"/>
                <w:szCs w:val="18"/>
              </w:rPr>
            </w:pPr>
          </w:p>
          <w:p w14:paraId="2B83400E" w14:textId="77777777" w:rsidR="000F1AD3" w:rsidRDefault="000F1AD3" w:rsidP="000F1AD3">
            <w:pPr>
              <w:rPr>
                <w:rFonts w:ascii="Arial" w:hAnsi="Arial" w:cs="Arial"/>
                <w:b/>
                <w:sz w:val="18"/>
                <w:szCs w:val="18"/>
              </w:rPr>
            </w:pPr>
          </w:p>
          <w:p w14:paraId="653D12B4" w14:textId="77777777" w:rsidR="000F1AD3" w:rsidRDefault="000F1AD3" w:rsidP="000F1AD3">
            <w:pPr>
              <w:rPr>
                <w:rFonts w:ascii="Arial" w:hAnsi="Arial" w:cs="Arial"/>
                <w:b/>
                <w:sz w:val="18"/>
                <w:szCs w:val="18"/>
              </w:rPr>
            </w:pPr>
          </w:p>
          <w:p w14:paraId="0BC778CD" w14:textId="77777777" w:rsidR="000F1AD3" w:rsidRPr="009166BA" w:rsidRDefault="000F1AD3" w:rsidP="00C1559D">
            <w:pPr>
              <w:rPr>
                <w:rFonts w:ascii="Arial" w:hAnsi="Arial" w:cs="Arial"/>
                <w:b/>
                <w:sz w:val="18"/>
                <w:szCs w:val="18"/>
              </w:rPr>
            </w:pPr>
          </w:p>
        </w:tc>
        <w:tc>
          <w:tcPr>
            <w:tcW w:w="6237" w:type="dxa"/>
          </w:tcPr>
          <w:p w14:paraId="6707A4F8" w14:textId="77777777" w:rsidR="000F1AD3" w:rsidRPr="00C41A67" w:rsidRDefault="000F1AD3" w:rsidP="000F1AD3">
            <w:pPr>
              <w:rPr>
                <w:rFonts w:ascii="Arial" w:hAnsi="Arial" w:cs="Arial"/>
                <w:sz w:val="18"/>
                <w:szCs w:val="18"/>
              </w:rPr>
            </w:pPr>
            <w:r w:rsidRPr="00C41A67">
              <w:rPr>
                <w:rFonts w:ascii="Arial" w:hAnsi="Arial" w:cs="Arial"/>
                <w:sz w:val="18"/>
                <w:szCs w:val="18"/>
              </w:rPr>
              <w:t>This strategy embeds customer commitments and outcomes into the heart of a digital strategy to truly go Beyond Digital.</w:t>
            </w:r>
          </w:p>
          <w:p w14:paraId="2B50AB1E" w14:textId="77777777" w:rsidR="000F1AD3" w:rsidRPr="00C41A67" w:rsidRDefault="000F1AD3" w:rsidP="000F1AD3">
            <w:pPr>
              <w:rPr>
                <w:rFonts w:ascii="Arial" w:hAnsi="Arial" w:cs="Arial"/>
                <w:sz w:val="18"/>
                <w:szCs w:val="18"/>
              </w:rPr>
            </w:pPr>
          </w:p>
          <w:p w14:paraId="50C15C63" w14:textId="77777777" w:rsidR="000F1AD3" w:rsidRPr="00C41A67" w:rsidRDefault="000F1AD3" w:rsidP="000F1AD3">
            <w:pPr>
              <w:rPr>
                <w:rFonts w:ascii="Arial" w:hAnsi="Arial" w:cs="Arial"/>
                <w:sz w:val="18"/>
                <w:szCs w:val="18"/>
              </w:rPr>
            </w:pPr>
            <w:r w:rsidRPr="00C41A67">
              <w:rPr>
                <w:rFonts w:ascii="Arial" w:hAnsi="Arial" w:cs="Arial"/>
                <w:sz w:val="18"/>
                <w:szCs w:val="18"/>
              </w:rPr>
              <w:t>Regardless of what service is being delivered, whether it’s face-to-face, online or behind the scenes, customers consistently tell us they expect certain behaviours from NSW Government.</w:t>
            </w:r>
          </w:p>
          <w:p w14:paraId="25022E8A" w14:textId="77777777" w:rsidR="000F1AD3" w:rsidRPr="00C41A67" w:rsidRDefault="000F1AD3" w:rsidP="000F1AD3">
            <w:pPr>
              <w:rPr>
                <w:rFonts w:ascii="Arial" w:hAnsi="Arial" w:cs="Arial"/>
                <w:sz w:val="18"/>
                <w:szCs w:val="18"/>
              </w:rPr>
            </w:pPr>
          </w:p>
          <w:p w14:paraId="5FC01F2D" w14:textId="77777777" w:rsidR="000F1AD3" w:rsidRPr="00C41A67" w:rsidRDefault="000F1AD3" w:rsidP="000F1AD3">
            <w:pPr>
              <w:rPr>
                <w:rFonts w:ascii="Arial" w:hAnsi="Arial" w:cs="Arial"/>
                <w:sz w:val="18"/>
                <w:szCs w:val="18"/>
              </w:rPr>
            </w:pPr>
            <w:r w:rsidRPr="00C41A67">
              <w:rPr>
                <w:rFonts w:ascii="Arial" w:hAnsi="Arial" w:cs="Arial"/>
                <w:sz w:val="18"/>
                <w:szCs w:val="18"/>
              </w:rPr>
              <w:t>These behaviours now form our Customer Service Commitments</w:t>
            </w:r>
          </w:p>
          <w:p w14:paraId="6878E048" w14:textId="77777777" w:rsidR="000F1AD3" w:rsidRPr="00C41A67" w:rsidRDefault="000F1AD3" w:rsidP="000F1AD3">
            <w:pPr>
              <w:rPr>
                <w:rFonts w:ascii="Arial" w:hAnsi="Arial" w:cs="Arial"/>
                <w:sz w:val="18"/>
                <w:szCs w:val="18"/>
              </w:rPr>
            </w:pPr>
          </w:p>
          <w:p w14:paraId="00410952" w14:textId="77777777" w:rsidR="000F1AD3" w:rsidRPr="00C41A67" w:rsidRDefault="000F1AD3" w:rsidP="000F1AD3">
            <w:pPr>
              <w:rPr>
                <w:rFonts w:ascii="Arial" w:hAnsi="Arial" w:cs="Arial"/>
                <w:sz w:val="18"/>
                <w:szCs w:val="18"/>
              </w:rPr>
            </w:pPr>
            <w:r w:rsidRPr="00C41A67">
              <w:rPr>
                <w:rFonts w:ascii="Arial" w:hAnsi="Arial" w:cs="Arial"/>
                <w:sz w:val="18"/>
                <w:szCs w:val="18"/>
              </w:rPr>
              <w:t>These commitments outline our promise to customers on what they can expect when receiving all NSW Government services.</w:t>
            </w:r>
          </w:p>
          <w:p w14:paraId="5A0F3620" w14:textId="77777777" w:rsidR="000F1AD3" w:rsidRPr="00C41A67" w:rsidRDefault="000F1AD3" w:rsidP="000F1AD3">
            <w:pPr>
              <w:rPr>
                <w:rFonts w:ascii="Arial" w:hAnsi="Arial" w:cs="Arial"/>
                <w:sz w:val="18"/>
                <w:szCs w:val="18"/>
              </w:rPr>
            </w:pPr>
          </w:p>
          <w:p w14:paraId="149C5155" w14:textId="77777777" w:rsidR="000F1AD3" w:rsidRDefault="000F1AD3" w:rsidP="000F1AD3">
            <w:pPr>
              <w:pStyle w:val="ListParagraph"/>
              <w:numPr>
                <w:ilvl w:val="0"/>
                <w:numId w:val="18"/>
              </w:numPr>
              <w:rPr>
                <w:rFonts w:ascii="Arial" w:hAnsi="Arial" w:cs="Arial"/>
                <w:sz w:val="18"/>
                <w:szCs w:val="18"/>
              </w:rPr>
            </w:pPr>
            <w:r w:rsidRPr="000F1AD3">
              <w:rPr>
                <w:rFonts w:ascii="Arial" w:hAnsi="Arial" w:cs="Arial"/>
                <w:sz w:val="18"/>
                <w:szCs w:val="18"/>
              </w:rPr>
              <w:t>Easy to engage.</w:t>
            </w:r>
          </w:p>
          <w:p w14:paraId="4BE8D45D" w14:textId="77777777" w:rsidR="000F1AD3" w:rsidRPr="000F1AD3" w:rsidRDefault="000F1AD3" w:rsidP="000F1AD3">
            <w:pPr>
              <w:pStyle w:val="ListParagraph"/>
              <w:rPr>
                <w:rFonts w:ascii="Arial" w:hAnsi="Arial" w:cs="Arial"/>
                <w:sz w:val="18"/>
                <w:szCs w:val="18"/>
              </w:rPr>
            </w:pPr>
          </w:p>
          <w:p w14:paraId="3E27CD40" w14:textId="77777777" w:rsidR="000F1AD3" w:rsidRDefault="000F1AD3" w:rsidP="000F1AD3">
            <w:pPr>
              <w:pStyle w:val="ListParagraph"/>
              <w:numPr>
                <w:ilvl w:val="0"/>
                <w:numId w:val="18"/>
              </w:numPr>
              <w:rPr>
                <w:rFonts w:ascii="Arial" w:hAnsi="Arial" w:cs="Arial"/>
                <w:sz w:val="18"/>
                <w:szCs w:val="18"/>
              </w:rPr>
            </w:pPr>
            <w:r w:rsidRPr="000F1AD3">
              <w:rPr>
                <w:rFonts w:ascii="Arial" w:hAnsi="Arial" w:cs="Arial"/>
                <w:sz w:val="18"/>
                <w:szCs w:val="18"/>
              </w:rPr>
              <w:t>Act with empathy.</w:t>
            </w:r>
          </w:p>
          <w:p w14:paraId="17F9E572" w14:textId="77777777" w:rsidR="000F1AD3" w:rsidRPr="000F1AD3" w:rsidRDefault="000F1AD3" w:rsidP="000F1AD3">
            <w:pPr>
              <w:pStyle w:val="ListParagraph"/>
              <w:rPr>
                <w:rFonts w:ascii="Arial" w:hAnsi="Arial" w:cs="Arial"/>
                <w:sz w:val="18"/>
                <w:szCs w:val="18"/>
              </w:rPr>
            </w:pPr>
          </w:p>
          <w:p w14:paraId="68E40E0B" w14:textId="77777777" w:rsidR="000F1AD3" w:rsidRDefault="000F1AD3" w:rsidP="000F1AD3">
            <w:pPr>
              <w:pStyle w:val="ListParagraph"/>
              <w:numPr>
                <w:ilvl w:val="0"/>
                <w:numId w:val="18"/>
              </w:numPr>
              <w:rPr>
                <w:rFonts w:ascii="Arial" w:hAnsi="Arial" w:cs="Arial"/>
                <w:sz w:val="18"/>
                <w:szCs w:val="18"/>
              </w:rPr>
            </w:pPr>
            <w:r w:rsidRPr="000F1AD3">
              <w:rPr>
                <w:rFonts w:ascii="Arial" w:hAnsi="Arial" w:cs="Arial"/>
                <w:sz w:val="18"/>
                <w:szCs w:val="18"/>
              </w:rPr>
              <w:t>Respect my time.</w:t>
            </w:r>
          </w:p>
          <w:p w14:paraId="0FFBAEB7" w14:textId="77777777" w:rsidR="000F1AD3" w:rsidRPr="000F1AD3" w:rsidRDefault="000F1AD3" w:rsidP="000F1AD3">
            <w:pPr>
              <w:pStyle w:val="ListParagraph"/>
              <w:rPr>
                <w:rFonts w:ascii="Arial" w:hAnsi="Arial" w:cs="Arial"/>
                <w:sz w:val="18"/>
                <w:szCs w:val="18"/>
              </w:rPr>
            </w:pPr>
          </w:p>
          <w:p w14:paraId="456A597A" w14:textId="77777777" w:rsidR="000F1AD3" w:rsidRDefault="000F1AD3" w:rsidP="000F1AD3">
            <w:pPr>
              <w:pStyle w:val="ListParagraph"/>
              <w:numPr>
                <w:ilvl w:val="0"/>
                <w:numId w:val="18"/>
              </w:numPr>
              <w:rPr>
                <w:rFonts w:ascii="Arial" w:hAnsi="Arial" w:cs="Arial"/>
                <w:sz w:val="18"/>
                <w:szCs w:val="18"/>
              </w:rPr>
            </w:pPr>
            <w:r w:rsidRPr="000F1AD3">
              <w:rPr>
                <w:rFonts w:ascii="Arial" w:hAnsi="Arial" w:cs="Arial"/>
                <w:sz w:val="18"/>
                <w:szCs w:val="18"/>
              </w:rPr>
              <w:t>Explain what to expect</w:t>
            </w:r>
          </w:p>
          <w:p w14:paraId="1BF7839A" w14:textId="77777777" w:rsidR="000F1AD3" w:rsidRPr="000F1AD3" w:rsidRDefault="000F1AD3" w:rsidP="000F1AD3">
            <w:pPr>
              <w:pStyle w:val="ListParagraph"/>
              <w:rPr>
                <w:rFonts w:ascii="Arial" w:hAnsi="Arial" w:cs="Arial"/>
                <w:sz w:val="18"/>
                <w:szCs w:val="18"/>
              </w:rPr>
            </w:pPr>
          </w:p>
          <w:p w14:paraId="01805C1A" w14:textId="77777777" w:rsidR="000F1AD3" w:rsidRDefault="000F1AD3" w:rsidP="000F1AD3">
            <w:pPr>
              <w:pStyle w:val="ListParagraph"/>
              <w:numPr>
                <w:ilvl w:val="0"/>
                <w:numId w:val="18"/>
              </w:numPr>
              <w:rPr>
                <w:rFonts w:ascii="Arial" w:hAnsi="Arial" w:cs="Arial"/>
                <w:sz w:val="18"/>
                <w:szCs w:val="18"/>
              </w:rPr>
            </w:pPr>
            <w:r w:rsidRPr="000F1AD3">
              <w:rPr>
                <w:rFonts w:ascii="Arial" w:hAnsi="Arial" w:cs="Arial"/>
                <w:sz w:val="18"/>
                <w:szCs w:val="18"/>
              </w:rPr>
              <w:t>Resolve the situation.</w:t>
            </w:r>
          </w:p>
          <w:p w14:paraId="345A0AEB" w14:textId="77777777" w:rsidR="000F1AD3" w:rsidRPr="000F1AD3" w:rsidRDefault="000F1AD3" w:rsidP="000F1AD3">
            <w:pPr>
              <w:pStyle w:val="ListParagraph"/>
              <w:rPr>
                <w:rFonts w:ascii="Arial" w:hAnsi="Arial" w:cs="Arial"/>
                <w:sz w:val="18"/>
                <w:szCs w:val="18"/>
              </w:rPr>
            </w:pPr>
          </w:p>
          <w:p w14:paraId="7D61990F" w14:textId="77777777" w:rsidR="000F1AD3" w:rsidRDefault="000F1AD3" w:rsidP="000F1AD3">
            <w:pPr>
              <w:pStyle w:val="ListParagraph"/>
              <w:numPr>
                <w:ilvl w:val="0"/>
                <w:numId w:val="18"/>
              </w:numPr>
              <w:rPr>
                <w:rFonts w:ascii="Arial" w:hAnsi="Arial" w:cs="Arial"/>
                <w:sz w:val="18"/>
                <w:szCs w:val="18"/>
              </w:rPr>
            </w:pPr>
            <w:r w:rsidRPr="000F1AD3">
              <w:rPr>
                <w:rFonts w:ascii="Arial" w:hAnsi="Arial" w:cs="Arial"/>
                <w:sz w:val="18"/>
                <w:szCs w:val="18"/>
              </w:rPr>
              <w:t>Engage the community</w:t>
            </w:r>
          </w:p>
          <w:p w14:paraId="2439C8ED" w14:textId="77777777" w:rsidR="000F1AD3" w:rsidRDefault="000F1AD3" w:rsidP="000F1AD3">
            <w:pPr>
              <w:rPr>
                <w:rFonts w:ascii="Arial" w:hAnsi="Arial" w:cs="Arial"/>
                <w:sz w:val="18"/>
                <w:szCs w:val="18"/>
              </w:rPr>
            </w:pPr>
          </w:p>
          <w:p w14:paraId="57DE00B1" w14:textId="77777777" w:rsidR="000F1AD3" w:rsidRDefault="000F1AD3" w:rsidP="000F1AD3">
            <w:pPr>
              <w:rPr>
                <w:rFonts w:ascii="Arial" w:hAnsi="Arial" w:cs="Arial"/>
                <w:sz w:val="18"/>
                <w:szCs w:val="18"/>
              </w:rPr>
            </w:pPr>
            <w:r>
              <w:rPr>
                <w:rFonts w:ascii="Arial" w:hAnsi="Arial" w:cs="Arial"/>
                <w:sz w:val="18"/>
                <w:szCs w:val="18"/>
              </w:rPr>
              <w:t>For more information:</w:t>
            </w:r>
          </w:p>
          <w:p w14:paraId="69A5A6AE" w14:textId="1DCBADBD" w:rsidR="000F1AD3" w:rsidRDefault="00524CA7" w:rsidP="000F1AD3">
            <w:pPr>
              <w:rPr>
                <w:rStyle w:val="Hyperlink"/>
                <w:rFonts w:ascii="Arial" w:hAnsi="Arial" w:cs="Arial"/>
                <w:sz w:val="18"/>
                <w:szCs w:val="18"/>
              </w:rPr>
            </w:pPr>
            <w:hyperlink r:id="rId11" w:history="1">
              <w:r w:rsidR="000F1AD3" w:rsidRPr="00A63CFA">
                <w:rPr>
                  <w:rStyle w:val="Hyperlink"/>
                  <w:rFonts w:ascii="Arial" w:hAnsi="Arial" w:cs="Arial"/>
                  <w:sz w:val="18"/>
                  <w:szCs w:val="18"/>
                </w:rPr>
                <w:t>https://www.digital.nsw.gov.au/beyond-digital/ministers-foreword</w:t>
              </w:r>
            </w:hyperlink>
          </w:p>
          <w:p w14:paraId="7E720033" w14:textId="49F1CF4E" w:rsidR="000F1AD3" w:rsidRPr="009166BA" w:rsidRDefault="000F1AD3" w:rsidP="000F1AD3">
            <w:pPr>
              <w:rPr>
                <w:rFonts w:ascii="Arial" w:hAnsi="Arial" w:cs="Arial"/>
                <w:b/>
                <w:sz w:val="18"/>
                <w:szCs w:val="18"/>
              </w:rPr>
            </w:pPr>
          </w:p>
        </w:tc>
        <w:tc>
          <w:tcPr>
            <w:tcW w:w="1701" w:type="dxa"/>
            <w:shd w:val="clear" w:color="auto" w:fill="FFFFFF" w:themeFill="background1"/>
          </w:tcPr>
          <w:p w14:paraId="4018EB2B"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1</w:t>
            </w:r>
          </w:p>
          <w:p w14:paraId="1702B3AE"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5DB3D2A1"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56A46213"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7B5348D8"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451E6D6C" w14:textId="77777777" w:rsidR="000F1AD3" w:rsidRDefault="000F1AD3" w:rsidP="000F1AD3">
            <w:pPr>
              <w:rPr>
                <w:rFonts w:ascii="Arial" w:hAnsi="Arial" w:cs="Arial"/>
                <w:b/>
                <w:sz w:val="18"/>
                <w:szCs w:val="18"/>
              </w:rPr>
            </w:pPr>
          </w:p>
          <w:p w14:paraId="3B5891E4" w14:textId="77777777" w:rsidR="000F1AD3" w:rsidRDefault="000F1AD3" w:rsidP="000F1AD3">
            <w:pPr>
              <w:rPr>
                <w:rFonts w:ascii="Arial" w:hAnsi="Arial" w:cs="Arial"/>
                <w:b/>
                <w:sz w:val="18"/>
                <w:szCs w:val="18"/>
              </w:rPr>
            </w:pPr>
            <w:r>
              <w:rPr>
                <w:rFonts w:ascii="Arial" w:hAnsi="Arial" w:cs="Arial"/>
                <w:b/>
                <w:sz w:val="18"/>
                <w:szCs w:val="18"/>
              </w:rPr>
              <w:t>Health Check 1</w:t>
            </w:r>
          </w:p>
          <w:p w14:paraId="4FE1A082" w14:textId="77777777" w:rsidR="000F1AD3" w:rsidRDefault="000F1AD3" w:rsidP="000F1AD3">
            <w:pPr>
              <w:rPr>
                <w:rFonts w:ascii="Arial" w:hAnsi="Arial" w:cs="Arial"/>
                <w:b/>
                <w:sz w:val="18"/>
                <w:szCs w:val="18"/>
              </w:rPr>
            </w:pPr>
            <w:r>
              <w:rPr>
                <w:rFonts w:ascii="Arial" w:hAnsi="Arial" w:cs="Arial"/>
                <w:b/>
                <w:sz w:val="18"/>
                <w:szCs w:val="18"/>
              </w:rPr>
              <w:t xml:space="preserve">Health Check 2  </w:t>
            </w:r>
          </w:p>
          <w:p w14:paraId="767E996A" w14:textId="1DD77C69" w:rsidR="000F1AD3" w:rsidDel="002C526C" w:rsidRDefault="000F1AD3" w:rsidP="00C1559D">
            <w:pPr>
              <w:rPr>
                <w:rFonts w:ascii="Arial" w:hAnsi="Arial" w:cs="Arial"/>
                <w:b/>
                <w:sz w:val="18"/>
                <w:szCs w:val="18"/>
              </w:rPr>
            </w:pPr>
            <w:r>
              <w:rPr>
                <w:rFonts w:ascii="Arial" w:hAnsi="Arial" w:cs="Arial"/>
                <w:b/>
                <w:sz w:val="18"/>
                <w:szCs w:val="18"/>
              </w:rPr>
              <w:t xml:space="preserve">Health Check 3 </w:t>
            </w:r>
          </w:p>
        </w:tc>
        <w:tc>
          <w:tcPr>
            <w:tcW w:w="1276" w:type="dxa"/>
            <w:shd w:val="clear" w:color="auto" w:fill="FFFFFF" w:themeFill="background1"/>
          </w:tcPr>
          <w:p w14:paraId="71D05F22" w14:textId="77777777" w:rsidR="000F1AD3" w:rsidRPr="009166BA" w:rsidRDefault="000F1AD3" w:rsidP="00C1559D">
            <w:pPr>
              <w:rPr>
                <w:rFonts w:ascii="Arial" w:hAnsi="Arial" w:cs="Arial"/>
                <w:b/>
                <w:sz w:val="18"/>
                <w:szCs w:val="18"/>
              </w:rPr>
            </w:pPr>
          </w:p>
        </w:tc>
        <w:tc>
          <w:tcPr>
            <w:tcW w:w="4819" w:type="dxa"/>
            <w:shd w:val="clear" w:color="auto" w:fill="FFFFFF" w:themeFill="background1"/>
          </w:tcPr>
          <w:p w14:paraId="61DE7D48" w14:textId="77777777" w:rsidR="000F1AD3" w:rsidRPr="009166BA" w:rsidRDefault="000F1AD3" w:rsidP="00C1559D">
            <w:pPr>
              <w:rPr>
                <w:rFonts w:ascii="Arial" w:hAnsi="Arial" w:cs="Arial"/>
                <w:b/>
                <w:sz w:val="18"/>
                <w:szCs w:val="18"/>
              </w:rPr>
            </w:pPr>
          </w:p>
        </w:tc>
      </w:tr>
      <w:tr w:rsidR="000F1AD3" w:rsidRPr="002C4D03" w14:paraId="052CE218" w14:textId="77777777" w:rsidTr="00A7566E">
        <w:trPr>
          <w:trHeight w:val="2039"/>
        </w:trPr>
        <w:tc>
          <w:tcPr>
            <w:tcW w:w="1413" w:type="dxa"/>
            <w:shd w:val="clear" w:color="auto" w:fill="FFFFFF" w:themeFill="background1"/>
          </w:tcPr>
          <w:p w14:paraId="0D441DA3" w14:textId="6ECC922C" w:rsidR="000F1AD3" w:rsidRDefault="000F1AD3" w:rsidP="00C1559D">
            <w:pPr>
              <w:rPr>
                <w:rFonts w:ascii="Arial" w:hAnsi="Arial" w:cs="Arial"/>
                <w:b/>
                <w:sz w:val="18"/>
                <w:szCs w:val="18"/>
              </w:rPr>
            </w:pPr>
            <w:r>
              <w:rPr>
                <w:rFonts w:ascii="Arial" w:hAnsi="Arial" w:cs="Arial"/>
                <w:b/>
                <w:sz w:val="18"/>
                <w:szCs w:val="18"/>
              </w:rPr>
              <w:lastRenderedPageBreak/>
              <w:t>Digital Restart Fund (DRF)</w:t>
            </w:r>
          </w:p>
        </w:tc>
        <w:tc>
          <w:tcPr>
            <w:tcW w:w="6237" w:type="dxa"/>
            <w:shd w:val="clear" w:color="auto" w:fill="FFFFFF" w:themeFill="background1"/>
          </w:tcPr>
          <w:p w14:paraId="39108D82" w14:textId="77777777" w:rsidR="000F1AD3" w:rsidRPr="001855CB" w:rsidRDefault="000F1AD3" w:rsidP="000F1AD3">
            <w:pPr>
              <w:rPr>
                <w:rFonts w:ascii="Arial" w:hAnsi="Arial" w:cs="Arial"/>
                <w:bCs/>
                <w:sz w:val="18"/>
                <w:szCs w:val="18"/>
              </w:rPr>
            </w:pPr>
            <w:r>
              <w:rPr>
                <w:rFonts w:ascii="Arial" w:hAnsi="Arial" w:cs="Arial"/>
                <w:bCs/>
                <w:sz w:val="18"/>
                <w:szCs w:val="18"/>
              </w:rPr>
              <w:t>The DRF</w:t>
            </w:r>
            <w:r w:rsidRPr="001855CB">
              <w:rPr>
                <w:rFonts w:ascii="Arial" w:hAnsi="Arial" w:cs="Arial"/>
                <w:bCs/>
                <w:sz w:val="18"/>
                <w:szCs w:val="18"/>
              </w:rPr>
              <w:t xml:space="preserve"> has been designed to fund iterative, multi-disciplinary approaches to planning, </w:t>
            </w:r>
            <w:proofErr w:type="gramStart"/>
            <w:r w:rsidRPr="001855CB">
              <w:rPr>
                <w:rFonts w:ascii="Arial" w:hAnsi="Arial" w:cs="Arial"/>
                <w:bCs/>
                <w:sz w:val="18"/>
                <w:szCs w:val="18"/>
              </w:rPr>
              <w:t>designing</w:t>
            </w:r>
            <w:proofErr w:type="gramEnd"/>
            <w:r w:rsidRPr="001855CB">
              <w:rPr>
                <w:rFonts w:ascii="Arial" w:hAnsi="Arial" w:cs="Arial"/>
                <w:bCs/>
                <w:sz w:val="18"/>
                <w:szCs w:val="18"/>
              </w:rPr>
              <w:t xml:space="preserve"> and developing digital products and services in NSW. The fund is transformative: it encourages projects that use modern methodology, focus on customer-driven business transformation and collaboration across the NSW Government Sector.</w:t>
            </w:r>
          </w:p>
          <w:p w14:paraId="4B1180E1" w14:textId="77777777" w:rsidR="000F1AD3" w:rsidRPr="001855CB" w:rsidRDefault="000F1AD3" w:rsidP="000F1AD3">
            <w:pPr>
              <w:rPr>
                <w:rFonts w:ascii="Arial" w:hAnsi="Arial" w:cs="Arial"/>
                <w:bCs/>
                <w:sz w:val="18"/>
                <w:szCs w:val="18"/>
              </w:rPr>
            </w:pPr>
          </w:p>
          <w:p w14:paraId="798A0A9B" w14:textId="77777777" w:rsidR="000F1AD3" w:rsidRDefault="000F1AD3" w:rsidP="000F1AD3">
            <w:pPr>
              <w:rPr>
                <w:rFonts w:ascii="Arial" w:hAnsi="Arial" w:cs="Arial"/>
                <w:bCs/>
                <w:sz w:val="18"/>
                <w:szCs w:val="18"/>
              </w:rPr>
            </w:pPr>
            <w:r w:rsidRPr="001855CB">
              <w:rPr>
                <w:rFonts w:ascii="Arial" w:hAnsi="Arial" w:cs="Arial"/>
                <w:bCs/>
                <w:sz w:val="18"/>
                <w:szCs w:val="18"/>
              </w:rPr>
              <w:t>The fund is in addition to traditional funding arrangements for digital projects.</w:t>
            </w:r>
          </w:p>
          <w:p w14:paraId="3FC5D877" w14:textId="77777777" w:rsidR="000F1AD3" w:rsidRDefault="000F1AD3" w:rsidP="000F1AD3">
            <w:pPr>
              <w:rPr>
                <w:rFonts w:ascii="Arial" w:hAnsi="Arial" w:cs="Arial"/>
                <w:bCs/>
                <w:sz w:val="18"/>
                <w:szCs w:val="18"/>
              </w:rPr>
            </w:pPr>
          </w:p>
          <w:p w14:paraId="240E2652" w14:textId="77777777" w:rsidR="000F1AD3" w:rsidRDefault="000F1AD3" w:rsidP="000F1AD3">
            <w:pPr>
              <w:rPr>
                <w:rFonts w:ascii="Arial" w:hAnsi="Arial" w:cs="Arial"/>
                <w:bCs/>
                <w:sz w:val="18"/>
                <w:szCs w:val="18"/>
              </w:rPr>
            </w:pPr>
            <w:r>
              <w:rPr>
                <w:rFonts w:ascii="Arial" w:hAnsi="Arial" w:cs="Arial"/>
                <w:bCs/>
                <w:sz w:val="18"/>
                <w:szCs w:val="18"/>
              </w:rPr>
              <w:t>To support funding approvals (initial funding and on-going tranche funding releases) projects/programs are required to comply with specific DRF funding approval requests and whole of government requirements including NSW Treasury business case and cost/benefit guidelines, and Information and Privacy Commission guidance (refer below)</w:t>
            </w:r>
          </w:p>
          <w:p w14:paraId="4DE0F081" w14:textId="77777777" w:rsidR="000F1AD3" w:rsidRDefault="000F1AD3" w:rsidP="000F1AD3">
            <w:pPr>
              <w:rPr>
                <w:rFonts w:ascii="Arial" w:hAnsi="Arial" w:cs="Arial"/>
                <w:bCs/>
                <w:sz w:val="18"/>
                <w:szCs w:val="18"/>
              </w:rPr>
            </w:pPr>
          </w:p>
          <w:p w14:paraId="4977611A" w14:textId="77777777" w:rsidR="000F1AD3" w:rsidRDefault="000F1AD3" w:rsidP="000F1AD3">
            <w:pPr>
              <w:rPr>
                <w:rFonts w:ascii="Arial" w:hAnsi="Arial" w:cs="Arial"/>
                <w:bCs/>
                <w:sz w:val="18"/>
                <w:szCs w:val="18"/>
              </w:rPr>
            </w:pPr>
            <w:r>
              <w:rPr>
                <w:rFonts w:ascii="Arial" w:hAnsi="Arial" w:cs="Arial"/>
                <w:bCs/>
                <w:sz w:val="18"/>
                <w:szCs w:val="18"/>
              </w:rPr>
              <w:t>For more information:</w:t>
            </w:r>
          </w:p>
          <w:p w14:paraId="03D4ECEE" w14:textId="77777777" w:rsidR="000F1AD3" w:rsidRDefault="00524CA7" w:rsidP="000F1AD3">
            <w:pPr>
              <w:rPr>
                <w:rFonts w:ascii="Arial" w:hAnsi="Arial" w:cs="Arial"/>
                <w:bCs/>
                <w:sz w:val="18"/>
                <w:szCs w:val="18"/>
              </w:rPr>
            </w:pPr>
            <w:hyperlink r:id="rId12" w:history="1">
              <w:r w:rsidR="000F1AD3" w:rsidRPr="00A63CFA">
                <w:rPr>
                  <w:rStyle w:val="Hyperlink"/>
                  <w:rFonts w:ascii="Arial" w:hAnsi="Arial" w:cs="Arial"/>
                  <w:bCs/>
                  <w:sz w:val="18"/>
                  <w:szCs w:val="18"/>
                </w:rPr>
                <w:t>https://www.digital.nsw.gov.au/transformation/digital-restart-fund</w:t>
              </w:r>
            </w:hyperlink>
            <w:r w:rsidR="000F1AD3">
              <w:rPr>
                <w:rFonts w:ascii="Arial" w:hAnsi="Arial" w:cs="Arial"/>
                <w:bCs/>
                <w:sz w:val="18"/>
                <w:szCs w:val="18"/>
              </w:rPr>
              <w:t xml:space="preserve"> </w:t>
            </w:r>
          </w:p>
          <w:p w14:paraId="0931A1C0" w14:textId="77777777" w:rsidR="000F1AD3" w:rsidRPr="00C41A67" w:rsidRDefault="000F1AD3" w:rsidP="00C1559D">
            <w:pPr>
              <w:rPr>
                <w:rFonts w:ascii="Arial" w:hAnsi="Arial" w:cs="Arial"/>
                <w:sz w:val="18"/>
                <w:szCs w:val="18"/>
              </w:rPr>
            </w:pPr>
          </w:p>
        </w:tc>
        <w:tc>
          <w:tcPr>
            <w:tcW w:w="1701" w:type="dxa"/>
            <w:shd w:val="clear" w:color="auto" w:fill="FFFFFF" w:themeFill="background1"/>
          </w:tcPr>
          <w:p w14:paraId="1A9208B5"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1</w:t>
            </w:r>
          </w:p>
          <w:p w14:paraId="6F64BB9A"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067DF776"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298B2EBA"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5B8C6CA3"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3530859A" w14:textId="77777777" w:rsidR="000F1AD3" w:rsidRDefault="000F1AD3" w:rsidP="000F1AD3">
            <w:pPr>
              <w:rPr>
                <w:rFonts w:ascii="Arial" w:hAnsi="Arial" w:cs="Arial"/>
                <w:b/>
                <w:sz w:val="18"/>
                <w:szCs w:val="18"/>
              </w:rPr>
            </w:pPr>
          </w:p>
          <w:p w14:paraId="21823D5D"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1C78D927"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50170AAE" w14:textId="632F61C4" w:rsidR="000F1AD3" w:rsidRPr="00C1559D" w:rsidRDefault="000F1AD3" w:rsidP="00C1559D">
            <w:pPr>
              <w:rPr>
                <w:rFonts w:ascii="Arial" w:hAnsi="Arial" w:cs="Arial"/>
                <w:b/>
                <w:sz w:val="18"/>
                <w:szCs w:val="18"/>
              </w:rPr>
            </w:pPr>
            <w:r w:rsidRPr="00C1559D">
              <w:rPr>
                <w:rFonts w:ascii="Arial" w:hAnsi="Arial" w:cs="Arial"/>
                <w:b/>
                <w:sz w:val="18"/>
                <w:szCs w:val="18"/>
              </w:rPr>
              <w:t>Health Check 3</w:t>
            </w:r>
          </w:p>
        </w:tc>
        <w:tc>
          <w:tcPr>
            <w:tcW w:w="1276" w:type="dxa"/>
            <w:shd w:val="clear" w:color="auto" w:fill="FFFFFF" w:themeFill="background1"/>
          </w:tcPr>
          <w:p w14:paraId="1F019D70" w14:textId="77777777" w:rsidR="000F1AD3" w:rsidRPr="009166BA" w:rsidRDefault="000F1AD3" w:rsidP="00C1559D">
            <w:pPr>
              <w:rPr>
                <w:rFonts w:ascii="Arial" w:hAnsi="Arial" w:cs="Arial"/>
                <w:b/>
                <w:sz w:val="18"/>
                <w:szCs w:val="18"/>
              </w:rPr>
            </w:pPr>
          </w:p>
        </w:tc>
        <w:tc>
          <w:tcPr>
            <w:tcW w:w="4819" w:type="dxa"/>
            <w:shd w:val="clear" w:color="auto" w:fill="FFFFFF" w:themeFill="background1"/>
          </w:tcPr>
          <w:p w14:paraId="1C019E91" w14:textId="77777777" w:rsidR="000F1AD3" w:rsidRPr="009166BA" w:rsidRDefault="000F1AD3" w:rsidP="00C1559D">
            <w:pPr>
              <w:rPr>
                <w:rFonts w:ascii="Arial" w:hAnsi="Arial" w:cs="Arial"/>
                <w:b/>
                <w:sz w:val="18"/>
                <w:szCs w:val="18"/>
              </w:rPr>
            </w:pPr>
          </w:p>
        </w:tc>
      </w:tr>
      <w:tr w:rsidR="000F1AD3" w:rsidRPr="002C4D03" w14:paraId="33C0F7BE" w14:textId="77777777" w:rsidTr="00A7566E">
        <w:trPr>
          <w:trHeight w:val="2039"/>
        </w:trPr>
        <w:tc>
          <w:tcPr>
            <w:tcW w:w="1413" w:type="dxa"/>
            <w:shd w:val="clear" w:color="auto" w:fill="FFFFFF" w:themeFill="background1"/>
          </w:tcPr>
          <w:p w14:paraId="252FA9FB" w14:textId="2BC689AD" w:rsidR="000F1AD3" w:rsidRDefault="000F1AD3" w:rsidP="000F1AD3">
            <w:pPr>
              <w:rPr>
                <w:rFonts w:ascii="Arial" w:hAnsi="Arial" w:cs="Arial"/>
                <w:b/>
                <w:sz w:val="18"/>
                <w:szCs w:val="18"/>
              </w:rPr>
            </w:pPr>
            <w:r>
              <w:rPr>
                <w:rFonts w:ascii="Arial" w:hAnsi="Arial" w:cs="Arial"/>
                <w:b/>
                <w:sz w:val="18"/>
                <w:szCs w:val="18"/>
              </w:rPr>
              <w:t>NSW Treasury Guidelines</w:t>
            </w:r>
          </w:p>
        </w:tc>
        <w:tc>
          <w:tcPr>
            <w:tcW w:w="6237" w:type="dxa"/>
            <w:shd w:val="clear" w:color="auto" w:fill="FFFFFF" w:themeFill="background1"/>
          </w:tcPr>
          <w:p w14:paraId="5F12B9DD" w14:textId="77777777" w:rsidR="000F1AD3" w:rsidRDefault="000F1AD3" w:rsidP="000F1AD3">
            <w:pPr>
              <w:rPr>
                <w:rFonts w:ascii="Arial" w:hAnsi="Arial" w:cs="Arial"/>
                <w:bCs/>
                <w:sz w:val="18"/>
                <w:szCs w:val="18"/>
              </w:rPr>
            </w:pPr>
            <w:r w:rsidRPr="003869C6">
              <w:rPr>
                <w:rFonts w:ascii="Arial" w:hAnsi="Arial" w:cs="Arial"/>
                <w:bCs/>
                <w:sz w:val="18"/>
                <w:szCs w:val="18"/>
              </w:rPr>
              <w:t>The NSW Government Business Case Guidelines (TPP18-06) establish a best practice, clear and consistent approach to preparing business cases.</w:t>
            </w:r>
          </w:p>
          <w:p w14:paraId="6C713703" w14:textId="77777777" w:rsidR="000F1AD3" w:rsidRDefault="00524CA7" w:rsidP="000F1AD3">
            <w:pPr>
              <w:rPr>
                <w:rFonts w:ascii="Arial" w:hAnsi="Arial" w:cs="Arial"/>
                <w:bCs/>
                <w:sz w:val="18"/>
                <w:szCs w:val="18"/>
              </w:rPr>
            </w:pPr>
            <w:hyperlink r:id="rId13" w:history="1">
              <w:r w:rsidR="000F1AD3" w:rsidRPr="001855CB">
                <w:rPr>
                  <w:rStyle w:val="Hyperlink"/>
                  <w:rFonts w:ascii="Arial" w:hAnsi="Arial" w:cs="Arial"/>
                  <w:bCs/>
                  <w:sz w:val="18"/>
                  <w:szCs w:val="18"/>
                </w:rPr>
                <w:t>https://www.treasury.nsw.gov.au/finance-resource/business-case-guidelines</w:t>
              </w:r>
            </w:hyperlink>
            <w:r w:rsidR="000F1AD3" w:rsidRPr="001855CB">
              <w:rPr>
                <w:rFonts w:ascii="Arial" w:hAnsi="Arial" w:cs="Arial"/>
                <w:bCs/>
                <w:sz w:val="18"/>
                <w:szCs w:val="18"/>
              </w:rPr>
              <w:t xml:space="preserve"> </w:t>
            </w:r>
          </w:p>
          <w:p w14:paraId="4E58653A" w14:textId="77777777" w:rsidR="000F1AD3" w:rsidRDefault="000F1AD3" w:rsidP="000F1AD3">
            <w:pPr>
              <w:rPr>
                <w:rFonts w:ascii="Arial" w:hAnsi="Arial" w:cs="Arial"/>
                <w:bCs/>
                <w:sz w:val="18"/>
                <w:szCs w:val="18"/>
              </w:rPr>
            </w:pPr>
          </w:p>
          <w:p w14:paraId="303034B8" w14:textId="77777777" w:rsidR="000F1AD3" w:rsidRDefault="000F1AD3" w:rsidP="000F1AD3">
            <w:pPr>
              <w:rPr>
                <w:rFonts w:ascii="Arial" w:hAnsi="Arial" w:cs="Arial"/>
                <w:bCs/>
                <w:sz w:val="18"/>
                <w:szCs w:val="18"/>
              </w:rPr>
            </w:pPr>
            <w:r w:rsidRPr="003869C6">
              <w:rPr>
                <w:rFonts w:ascii="Arial" w:hAnsi="Arial" w:cs="Arial"/>
                <w:bCs/>
                <w:sz w:val="18"/>
                <w:szCs w:val="18"/>
              </w:rPr>
              <w:t>NSW Government Guide to Cost-Benefit Analysis (TPP17-03)</w:t>
            </w:r>
            <w:r>
              <w:rPr>
                <w:rFonts w:ascii="Arial" w:hAnsi="Arial" w:cs="Arial"/>
                <w:bCs/>
                <w:sz w:val="18"/>
                <w:szCs w:val="18"/>
              </w:rPr>
              <w:t xml:space="preserve"> policy and guidelines paper </w:t>
            </w:r>
            <w:r w:rsidRPr="003869C6">
              <w:rPr>
                <w:rFonts w:ascii="Arial" w:hAnsi="Arial" w:cs="Arial"/>
                <w:bCs/>
                <w:sz w:val="18"/>
                <w:szCs w:val="18"/>
              </w:rPr>
              <w:t>promote</w:t>
            </w:r>
            <w:r>
              <w:rPr>
                <w:rFonts w:ascii="Arial" w:hAnsi="Arial" w:cs="Arial"/>
                <w:bCs/>
                <w:sz w:val="18"/>
                <w:szCs w:val="18"/>
              </w:rPr>
              <w:t>s</w:t>
            </w:r>
            <w:r w:rsidRPr="003869C6">
              <w:rPr>
                <w:rFonts w:ascii="Arial" w:hAnsi="Arial" w:cs="Arial"/>
                <w:bCs/>
                <w:sz w:val="18"/>
                <w:szCs w:val="18"/>
              </w:rPr>
              <w:t xml:space="preserve"> a consistent approach to appraisal and evaluation of public projects, </w:t>
            </w:r>
            <w:proofErr w:type="gramStart"/>
            <w:r w:rsidRPr="003869C6">
              <w:rPr>
                <w:rFonts w:ascii="Arial" w:hAnsi="Arial" w:cs="Arial"/>
                <w:bCs/>
                <w:sz w:val="18"/>
                <w:szCs w:val="18"/>
              </w:rPr>
              <w:t>programs</w:t>
            </w:r>
            <w:proofErr w:type="gramEnd"/>
            <w:r w:rsidRPr="003869C6">
              <w:rPr>
                <w:rFonts w:ascii="Arial" w:hAnsi="Arial" w:cs="Arial"/>
                <w:bCs/>
                <w:sz w:val="18"/>
                <w:szCs w:val="18"/>
              </w:rPr>
              <w:t xml:space="preserve"> and policies across the NSW Government.</w:t>
            </w:r>
          </w:p>
          <w:p w14:paraId="446337BB" w14:textId="77777777" w:rsidR="000F1AD3" w:rsidRDefault="00524CA7" w:rsidP="000F1AD3">
            <w:pPr>
              <w:rPr>
                <w:rFonts w:ascii="Arial" w:hAnsi="Arial" w:cs="Arial"/>
                <w:bCs/>
                <w:sz w:val="18"/>
                <w:szCs w:val="18"/>
              </w:rPr>
            </w:pPr>
            <w:hyperlink r:id="rId14" w:history="1">
              <w:r w:rsidR="000F1AD3" w:rsidRPr="00A63CFA">
                <w:rPr>
                  <w:rStyle w:val="Hyperlink"/>
                  <w:rFonts w:ascii="Arial" w:hAnsi="Arial" w:cs="Arial"/>
                  <w:bCs/>
                  <w:sz w:val="18"/>
                  <w:szCs w:val="18"/>
                </w:rPr>
                <w:t>https://www.treasury.nsw.gov.au/finance-resource/cost-benefit-analysis</w:t>
              </w:r>
            </w:hyperlink>
            <w:r w:rsidR="000F1AD3">
              <w:rPr>
                <w:rFonts w:ascii="Arial" w:hAnsi="Arial" w:cs="Arial"/>
                <w:bCs/>
                <w:sz w:val="18"/>
                <w:szCs w:val="18"/>
              </w:rPr>
              <w:t xml:space="preserve"> </w:t>
            </w:r>
          </w:p>
          <w:p w14:paraId="3098CD0A" w14:textId="7A9C73C8" w:rsidR="000F1AD3" w:rsidRPr="00C41A67" w:rsidRDefault="000F1AD3" w:rsidP="000F1AD3">
            <w:pPr>
              <w:rPr>
                <w:rFonts w:ascii="Arial" w:hAnsi="Arial" w:cs="Arial"/>
                <w:sz w:val="18"/>
                <w:szCs w:val="18"/>
              </w:rPr>
            </w:pPr>
          </w:p>
        </w:tc>
        <w:tc>
          <w:tcPr>
            <w:tcW w:w="1701" w:type="dxa"/>
            <w:shd w:val="clear" w:color="auto" w:fill="FFFFFF" w:themeFill="background1"/>
          </w:tcPr>
          <w:p w14:paraId="06595BB0" w14:textId="77777777" w:rsidR="000F1AD3" w:rsidRDefault="000F1AD3" w:rsidP="000F1AD3">
            <w:pPr>
              <w:rPr>
                <w:rFonts w:ascii="Arial" w:hAnsi="Arial" w:cs="Arial"/>
                <w:b/>
                <w:sz w:val="18"/>
                <w:szCs w:val="18"/>
              </w:rPr>
            </w:pPr>
            <w:r>
              <w:rPr>
                <w:rFonts w:ascii="Arial" w:hAnsi="Arial" w:cs="Arial"/>
                <w:b/>
                <w:sz w:val="18"/>
                <w:szCs w:val="18"/>
              </w:rPr>
              <w:t>Gate 1</w:t>
            </w:r>
          </w:p>
          <w:p w14:paraId="2D1F3380" w14:textId="77777777" w:rsidR="000F1AD3" w:rsidRDefault="000F1AD3" w:rsidP="000F1AD3">
            <w:pPr>
              <w:rPr>
                <w:rFonts w:ascii="Arial" w:hAnsi="Arial" w:cs="Arial"/>
                <w:b/>
                <w:sz w:val="18"/>
                <w:szCs w:val="18"/>
              </w:rPr>
            </w:pPr>
            <w:r>
              <w:rPr>
                <w:rFonts w:ascii="Arial" w:hAnsi="Arial" w:cs="Arial"/>
                <w:b/>
                <w:sz w:val="18"/>
                <w:szCs w:val="18"/>
              </w:rPr>
              <w:t>Gate 2</w:t>
            </w:r>
          </w:p>
          <w:p w14:paraId="210770B2" w14:textId="77777777" w:rsidR="000F1AD3" w:rsidRDefault="000F1AD3" w:rsidP="000F1AD3">
            <w:pPr>
              <w:rPr>
                <w:rFonts w:ascii="Arial" w:hAnsi="Arial" w:cs="Arial"/>
                <w:b/>
                <w:sz w:val="18"/>
                <w:szCs w:val="18"/>
              </w:rPr>
            </w:pPr>
          </w:p>
          <w:p w14:paraId="70FEBDB7" w14:textId="357B232C" w:rsidR="000F1AD3" w:rsidRPr="00C1559D" w:rsidRDefault="000F1AD3" w:rsidP="000F1AD3">
            <w:pPr>
              <w:rPr>
                <w:rFonts w:ascii="Arial" w:hAnsi="Arial" w:cs="Arial"/>
                <w:b/>
                <w:sz w:val="18"/>
                <w:szCs w:val="18"/>
              </w:rPr>
            </w:pPr>
            <w:r w:rsidRPr="00124D16">
              <w:rPr>
                <w:rFonts w:ascii="Arial" w:hAnsi="Arial" w:cs="Arial"/>
                <w:b/>
                <w:sz w:val="18"/>
                <w:szCs w:val="18"/>
              </w:rPr>
              <w:t xml:space="preserve">Health Check 1 </w:t>
            </w:r>
          </w:p>
        </w:tc>
        <w:tc>
          <w:tcPr>
            <w:tcW w:w="1276" w:type="dxa"/>
            <w:shd w:val="clear" w:color="auto" w:fill="FFFFFF" w:themeFill="background1"/>
          </w:tcPr>
          <w:p w14:paraId="77C10173" w14:textId="77777777" w:rsidR="000F1AD3" w:rsidRPr="009166BA" w:rsidRDefault="000F1AD3" w:rsidP="000F1AD3">
            <w:pPr>
              <w:rPr>
                <w:rFonts w:ascii="Arial" w:hAnsi="Arial" w:cs="Arial"/>
                <w:b/>
                <w:sz w:val="18"/>
                <w:szCs w:val="18"/>
              </w:rPr>
            </w:pPr>
          </w:p>
        </w:tc>
        <w:tc>
          <w:tcPr>
            <w:tcW w:w="4819" w:type="dxa"/>
            <w:shd w:val="clear" w:color="auto" w:fill="FFFFFF" w:themeFill="background1"/>
          </w:tcPr>
          <w:p w14:paraId="42618F3D" w14:textId="77777777" w:rsidR="000F1AD3" w:rsidRPr="009166BA" w:rsidRDefault="000F1AD3" w:rsidP="000F1AD3">
            <w:pPr>
              <w:rPr>
                <w:rFonts w:ascii="Arial" w:hAnsi="Arial" w:cs="Arial"/>
                <w:b/>
                <w:sz w:val="18"/>
                <w:szCs w:val="18"/>
              </w:rPr>
            </w:pPr>
          </w:p>
        </w:tc>
      </w:tr>
      <w:tr w:rsidR="000F1AD3" w:rsidRPr="002C4D03" w14:paraId="0E17AA52" w14:textId="77777777" w:rsidTr="004A4792">
        <w:trPr>
          <w:trHeight w:val="1124"/>
        </w:trPr>
        <w:tc>
          <w:tcPr>
            <w:tcW w:w="1413" w:type="dxa"/>
            <w:shd w:val="clear" w:color="auto" w:fill="FFFFFF" w:themeFill="background1"/>
          </w:tcPr>
          <w:p w14:paraId="1B36A833" w14:textId="5717DD5E" w:rsidR="000F1AD3" w:rsidRPr="009166BA" w:rsidRDefault="000F1AD3" w:rsidP="000F1AD3">
            <w:pPr>
              <w:rPr>
                <w:rFonts w:ascii="Arial" w:hAnsi="Arial" w:cs="Arial"/>
                <w:b/>
                <w:sz w:val="18"/>
                <w:szCs w:val="18"/>
              </w:rPr>
            </w:pPr>
            <w:r>
              <w:rPr>
                <w:rFonts w:ascii="Arial" w:hAnsi="Arial" w:cs="Arial"/>
                <w:b/>
                <w:sz w:val="18"/>
                <w:szCs w:val="18"/>
              </w:rPr>
              <w:t>Information and Privacy Commission (IPC) Guidance</w:t>
            </w:r>
          </w:p>
        </w:tc>
        <w:tc>
          <w:tcPr>
            <w:tcW w:w="6237" w:type="dxa"/>
            <w:shd w:val="clear" w:color="auto" w:fill="FFFFFF" w:themeFill="background1"/>
          </w:tcPr>
          <w:p w14:paraId="49943FCE" w14:textId="77777777" w:rsidR="000F1AD3" w:rsidRDefault="000F1AD3" w:rsidP="000F1AD3">
            <w:pPr>
              <w:rPr>
                <w:rFonts w:ascii="Arial" w:hAnsi="Arial" w:cs="Arial"/>
                <w:bCs/>
                <w:sz w:val="18"/>
                <w:szCs w:val="18"/>
              </w:rPr>
            </w:pPr>
            <w:r w:rsidRPr="003D0E39">
              <w:rPr>
                <w:rFonts w:ascii="Arial" w:hAnsi="Arial" w:cs="Arial"/>
                <w:bCs/>
                <w:sz w:val="18"/>
                <w:szCs w:val="18"/>
              </w:rPr>
              <w:t xml:space="preserve">The IPC has developed </w:t>
            </w:r>
            <w:proofErr w:type="gramStart"/>
            <w:r w:rsidRPr="003D0E39">
              <w:rPr>
                <w:rFonts w:ascii="Arial" w:hAnsi="Arial" w:cs="Arial"/>
                <w:bCs/>
                <w:sz w:val="18"/>
                <w:szCs w:val="18"/>
              </w:rPr>
              <w:t>a number of</w:t>
            </w:r>
            <w:proofErr w:type="gramEnd"/>
            <w:r w:rsidRPr="003D0E39">
              <w:rPr>
                <w:rFonts w:ascii="Arial" w:hAnsi="Arial" w:cs="Arial"/>
                <w:bCs/>
                <w:sz w:val="18"/>
                <w:szCs w:val="18"/>
              </w:rPr>
              <w:t xml:space="preserve"> resources to assist agencies in complying with their duties under the laws. The information provided in these resources specifically relates to public sector agencies and their responsibilities under NSW privacy laws.</w:t>
            </w:r>
          </w:p>
          <w:p w14:paraId="5760A7D0" w14:textId="77777777" w:rsidR="000F1AD3" w:rsidRDefault="000F1AD3" w:rsidP="000F1AD3">
            <w:pPr>
              <w:rPr>
                <w:rFonts w:ascii="Arial" w:hAnsi="Arial" w:cs="Arial"/>
                <w:bCs/>
                <w:sz w:val="18"/>
                <w:szCs w:val="18"/>
              </w:rPr>
            </w:pPr>
          </w:p>
          <w:p w14:paraId="3212B892" w14:textId="77777777" w:rsidR="000F1AD3" w:rsidRDefault="000F1AD3" w:rsidP="000F1AD3">
            <w:pPr>
              <w:rPr>
                <w:rFonts w:ascii="Arial" w:hAnsi="Arial" w:cs="Arial"/>
                <w:bCs/>
                <w:sz w:val="18"/>
                <w:szCs w:val="18"/>
              </w:rPr>
            </w:pPr>
            <w:r>
              <w:rPr>
                <w:rFonts w:ascii="Arial" w:hAnsi="Arial" w:cs="Arial"/>
                <w:bCs/>
                <w:sz w:val="18"/>
                <w:szCs w:val="18"/>
              </w:rPr>
              <w:t>For more information:</w:t>
            </w:r>
          </w:p>
          <w:p w14:paraId="133F82FF" w14:textId="77777777" w:rsidR="000F1AD3" w:rsidRDefault="00524CA7" w:rsidP="000F1AD3">
            <w:pPr>
              <w:rPr>
                <w:rFonts w:ascii="Arial" w:hAnsi="Arial" w:cs="Arial"/>
                <w:bCs/>
                <w:sz w:val="18"/>
                <w:szCs w:val="18"/>
              </w:rPr>
            </w:pPr>
            <w:hyperlink r:id="rId15" w:history="1">
              <w:r w:rsidR="000F1AD3" w:rsidRPr="00A63CFA">
                <w:rPr>
                  <w:rStyle w:val="Hyperlink"/>
                  <w:rFonts w:ascii="Arial" w:hAnsi="Arial" w:cs="Arial"/>
                  <w:bCs/>
                  <w:sz w:val="18"/>
                  <w:szCs w:val="18"/>
                </w:rPr>
                <w:t>https://www.ipc.nsw.gov.au/privacy/agencies/resources</w:t>
              </w:r>
            </w:hyperlink>
            <w:r w:rsidR="000F1AD3">
              <w:rPr>
                <w:rFonts w:ascii="Arial" w:hAnsi="Arial" w:cs="Arial"/>
                <w:bCs/>
                <w:sz w:val="18"/>
                <w:szCs w:val="18"/>
              </w:rPr>
              <w:t xml:space="preserve"> </w:t>
            </w:r>
          </w:p>
          <w:p w14:paraId="06912ED5" w14:textId="77777777" w:rsidR="000F1AD3" w:rsidRDefault="000F1AD3" w:rsidP="000F1AD3">
            <w:pPr>
              <w:rPr>
                <w:rFonts w:ascii="Arial" w:hAnsi="Arial" w:cs="Arial"/>
                <w:bCs/>
                <w:sz w:val="18"/>
                <w:szCs w:val="18"/>
              </w:rPr>
            </w:pPr>
          </w:p>
          <w:p w14:paraId="0ABE4BB8" w14:textId="77777777" w:rsidR="000F1AD3" w:rsidRDefault="000F1AD3" w:rsidP="000F1AD3">
            <w:pPr>
              <w:rPr>
                <w:rFonts w:ascii="Arial" w:hAnsi="Arial" w:cs="Arial"/>
                <w:bCs/>
                <w:sz w:val="18"/>
                <w:szCs w:val="18"/>
              </w:rPr>
            </w:pPr>
            <w:r>
              <w:rPr>
                <w:rFonts w:ascii="Arial" w:hAnsi="Arial" w:cs="Arial"/>
                <w:bCs/>
                <w:sz w:val="18"/>
                <w:szCs w:val="18"/>
              </w:rPr>
              <w:t>G</w:t>
            </w:r>
            <w:r w:rsidRPr="00AE17CB">
              <w:rPr>
                <w:rFonts w:ascii="Arial" w:hAnsi="Arial" w:cs="Arial"/>
                <w:bCs/>
                <w:sz w:val="18"/>
                <w:szCs w:val="18"/>
              </w:rPr>
              <w:t>uidance to agencies on the information access and privacy issues they should consider where designing and implementing a digital project</w:t>
            </w:r>
            <w:r>
              <w:rPr>
                <w:rFonts w:ascii="Arial" w:hAnsi="Arial" w:cs="Arial"/>
                <w:bCs/>
                <w:sz w:val="18"/>
                <w:szCs w:val="18"/>
              </w:rPr>
              <w:t xml:space="preserve">: </w:t>
            </w:r>
          </w:p>
          <w:p w14:paraId="416B7702" w14:textId="77777777" w:rsidR="000F1AD3" w:rsidRDefault="00524CA7" w:rsidP="000F1AD3">
            <w:pPr>
              <w:rPr>
                <w:rFonts w:ascii="Arial" w:hAnsi="Arial" w:cs="Arial"/>
                <w:bCs/>
                <w:sz w:val="18"/>
                <w:szCs w:val="18"/>
              </w:rPr>
            </w:pPr>
            <w:hyperlink r:id="rId16" w:history="1">
              <w:r w:rsidR="000F1AD3" w:rsidRPr="00A63CFA">
                <w:rPr>
                  <w:rStyle w:val="Hyperlink"/>
                  <w:rFonts w:ascii="Arial" w:hAnsi="Arial" w:cs="Arial"/>
                  <w:bCs/>
                  <w:sz w:val="18"/>
                  <w:szCs w:val="18"/>
                </w:rPr>
                <w:t>https://www.ipc.nsw.gov.au/fact-sheet-digital-projects-agencies</w:t>
              </w:r>
            </w:hyperlink>
            <w:r w:rsidR="000F1AD3">
              <w:rPr>
                <w:rFonts w:ascii="Arial" w:hAnsi="Arial" w:cs="Arial"/>
                <w:bCs/>
                <w:sz w:val="18"/>
                <w:szCs w:val="18"/>
              </w:rPr>
              <w:t xml:space="preserve"> </w:t>
            </w:r>
          </w:p>
          <w:p w14:paraId="52C16529" w14:textId="77777777" w:rsidR="000F1AD3" w:rsidRDefault="000F1AD3" w:rsidP="000F1AD3">
            <w:pPr>
              <w:rPr>
                <w:rFonts w:ascii="Arial" w:hAnsi="Arial" w:cs="Arial"/>
                <w:bCs/>
                <w:sz w:val="18"/>
                <w:szCs w:val="18"/>
              </w:rPr>
            </w:pPr>
          </w:p>
          <w:p w14:paraId="6052C323" w14:textId="77777777" w:rsidR="000F1AD3" w:rsidRDefault="000F1AD3" w:rsidP="000F1AD3">
            <w:pPr>
              <w:rPr>
                <w:rFonts w:ascii="Arial" w:hAnsi="Arial" w:cs="Arial"/>
                <w:bCs/>
                <w:sz w:val="18"/>
                <w:szCs w:val="18"/>
              </w:rPr>
            </w:pPr>
            <w:r w:rsidRPr="00AE17CB">
              <w:rPr>
                <w:rFonts w:ascii="Arial" w:hAnsi="Arial" w:cs="Arial"/>
                <w:bCs/>
                <w:sz w:val="18"/>
                <w:szCs w:val="18"/>
              </w:rPr>
              <w:t xml:space="preserve">Privacy by design ensures that good privacy practices are built into your organisation’s decision-making, as well as the design and structure of your information systems, business processes, </w:t>
            </w:r>
            <w:proofErr w:type="gramStart"/>
            <w:r w:rsidRPr="00AE17CB">
              <w:rPr>
                <w:rFonts w:ascii="Arial" w:hAnsi="Arial" w:cs="Arial"/>
                <w:bCs/>
                <w:sz w:val="18"/>
                <w:szCs w:val="18"/>
              </w:rPr>
              <w:t>products</w:t>
            </w:r>
            <w:proofErr w:type="gramEnd"/>
            <w:r w:rsidRPr="00AE17CB">
              <w:rPr>
                <w:rFonts w:ascii="Arial" w:hAnsi="Arial" w:cs="Arial"/>
                <w:bCs/>
                <w:sz w:val="18"/>
                <w:szCs w:val="18"/>
              </w:rPr>
              <w:t xml:space="preserve"> and services</w:t>
            </w:r>
            <w:r>
              <w:rPr>
                <w:rFonts w:ascii="Arial" w:hAnsi="Arial" w:cs="Arial"/>
                <w:bCs/>
                <w:sz w:val="18"/>
                <w:szCs w:val="18"/>
              </w:rPr>
              <w:t>:</w:t>
            </w:r>
          </w:p>
          <w:p w14:paraId="62150F79" w14:textId="77777777" w:rsidR="000F1AD3" w:rsidRDefault="00524CA7" w:rsidP="000F1AD3">
            <w:pPr>
              <w:rPr>
                <w:rFonts w:ascii="Arial" w:hAnsi="Arial" w:cs="Arial"/>
                <w:bCs/>
                <w:sz w:val="18"/>
                <w:szCs w:val="18"/>
              </w:rPr>
            </w:pPr>
            <w:hyperlink r:id="rId17" w:history="1">
              <w:r w:rsidR="000F1AD3" w:rsidRPr="00A63CFA">
                <w:rPr>
                  <w:rStyle w:val="Hyperlink"/>
                  <w:rFonts w:ascii="Arial" w:hAnsi="Arial" w:cs="Arial"/>
                  <w:bCs/>
                  <w:sz w:val="18"/>
                  <w:szCs w:val="18"/>
                </w:rPr>
                <w:t>https://www.ipc.nsw.gov.au/fact-sheet-privacy-design</w:t>
              </w:r>
            </w:hyperlink>
            <w:r w:rsidR="000F1AD3">
              <w:rPr>
                <w:rFonts w:ascii="Arial" w:hAnsi="Arial" w:cs="Arial"/>
                <w:bCs/>
                <w:sz w:val="18"/>
                <w:szCs w:val="18"/>
              </w:rPr>
              <w:t xml:space="preserve"> </w:t>
            </w:r>
          </w:p>
          <w:p w14:paraId="5CFF752A" w14:textId="77777777" w:rsidR="000F1AD3" w:rsidRDefault="000F1AD3" w:rsidP="000F1AD3">
            <w:pPr>
              <w:rPr>
                <w:rFonts w:ascii="Arial" w:hAnsi="Arial" w:cs="Arial"/>
                <w:bCs/>
                <w:sz w:val="18"/>
                <w:szCs w:val="18"/>
              </w:rPr>
            </w:pPr>
          </w:p>
          <w:p w14:paraId="4F3EAECA" w14:textId="77777777" w:rsidR="000F1AD3" w:rsidRDefault="000F1AD3" w:rsidP="000F1AD3">
            <w:pPr>
              <w:rPr>
                <w:rFonts w:ascii="Arial" w:hAnsi="Arial" w:cs="Arial"/>
                <w:bCs/>
                <w:sz w:val="18"/>
                <w:szCs w:val="18"/>
              </w:rPr>
            </w:pPr>
            <w:r>
              <w:rPr>
                <w:rFonts w:ascii="Arial" w:hAnsi="Arial" w:cs="Arial"/>
                <w:bCs/>
                <w:sz w:val="18"/>
                <w:szCs w:val="18"/>
              </w:rPr>
              <w:t>B</w:t>
            </w:r>
            <w:r w:rsidRPr="00AE17CB">
              <w:rPr>
                <w:rFonts w:ascii="Arial" w:hAnsi="Arial" w:cs="Arial"/>
                <w:bCs/>
                <w:sz w:val="18"/>
                <w:szCs w:val="18"/>
              </w:rPr>
              <w:t>est practice approach to incorporating privacy and information governance into the design of an initiative or project</w:t>
            </w:r>
            <w:r>
              <w:rPr>
                <w:rFonts w:ascii="Arial" w:hAnsi="Arial" w:cs="Arial"/>
                <w:bCs/>
                <w:sz w:val="18"/>
                <w:szCs w:val="18"/>
              </w:rPr>
              <w:t>:</w:t>
            </w:r>
          </w:p>
          <w:p w14:paraId="32C44FC1" w14:textId="77777777" w:rsidR="000F1AD3" w:rsidRDefault="00524CA7" w:rsidP="000F1AD3">
            <w:pPr>
              <w:rPr>
                <w:rFonts w:ascii="Arial" w:hAnsi="Arial" w:cs="Arial"/>
                <w:bCs/>
                <w:sz w:val="18"/>
                <w:szCs w:val="18"/>
              </w:rPr>
            </w:pPr>
            <w:hyperlink r:id="rId18" w:history="1">
              <w:r w:rsidR="000F1AD3" w:rsidRPr="00A63CFA">
                <w:rPr>
                  <w:rStyle w:val="Hyperlink"/>
                  <w:rFonts w:ascii="Arial" w:hAnsi="Arial" w:cs="Arial"/>
                  <w:bCs/>
                  <w:sz w:val="18"/>
                  <w:szCs w:val="18"/>
                </w:rPr>
                <w:t>https://www.ipc.nsw.gov.au/fact-sheet-role-privacy-commissioner-consulting-ipc-initiatives-and-projects</w:t>
              </w:r>
            </w:hyperlink>
            <w:r w:rsidR="000F1AD3">
              <w:rPr>
                <w:rFonts w:ascii="Arial" w:hAnsi="Arial" w:cs="Arial"/>
                <w:bCs/>
                <w:sz w:val="18"/>
                <w:szCs w:val="18"/>
              </w:rPr>
              <w:t xml:space="preserve"> </w:t>
            </w:r>
          </w:p>
          <w:p w14:paraId="1ADF7D01" w14:textId="4008D19B" w:rsidR="000F1AD3" w:rsidRPr="00873885" w:rsidRDefault="000F1AD3" w:rsidP="000F1AD3">
            <w:pPr>
              <w:rPr>
                <w:rFonts w:ascii="Arial" w:hAnsi="Arial" w:cs="Arial"/>
                <w:bCs/>
                <w:sz w:val="18"/>
                <w:szCs w:val="18"/>
              </w:rPr>
            </w:pPr>
          </w:p>
        </w:tc>
        <w:tc>
          <w:tcPr>
            <w:tcW w:w="1701" w:type="dxa"/>
            <w:shd w:val="clear" w:color="auto" w:fill="FFFFFF" w:themeFill="background1"/>
          </w:tcPr>
          <w:p w14:paraId="6559599B" w14:textId="77777777" w:rsidR="000F1AD3" w:rsidRPr="00C1559D" w:rsidRDefault="000F1AD3" w:rsidP="000F1AD3">
            <w:pPr>
              <w:rPr>
                <w:rFonts w:ascii="Arial" w:hAnsi="Arial" w:cs="Arial"/>
                <w:b/>
                <w:sz w:val="18"/>
                <w:szCs w:val="18"/>
              </w:rPr>
            </w:pPr>
            <w:r w:rsidRPr="00C1559D">
              <w:rPr>
                <w:rFonts w:ascii="Arial" w:hAnsi="Arial" w:cs="Arial"/>
                <w:b/>
                <w:sz w:val="18"/>
                <w:szCs w:val="18"/>
              </w:rPr>
              <w:lastRenderedPageBreak/>
              <w:t>Gate 1</w:t>
            </w:r>
          </w:p>
          <w:p w14:paraId="2FCF8EEA"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48AA674C"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4C49A29B"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3FEFDF89"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705F72B1" w14:textId="77777777" w:rsidR="000F1AD3" w:rsidRDefault="000F1AD3" w:rsidP="000F1AD3">
            <w:pPr>
              <w:rPr>
                <w:rFonts w:ascii="Arial" w:hAnsi="Arial" w:cs="Arial"/>
                <w:b/>
                <w:sz w:val="18"/>
                <w:szCs w:val="18"/>
              </w:rPr>
            </w:pPr>
          </w:p>
          <w:p w14:paraId="18BFEE08"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161B7AF5"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0ACB45FD" w14:textId="3748B882" w:rsidR="000F1AD3" w:rsidDel="002C526C" w:rsidRDefault="000F1AD3" w:rsidP="000F1AD3">
            <w:pPr>
              <w:rPr>
                <w:rFonts w:ascii="Arial" w:hAnsi="Arial" w:cs="Arial"/>
                <w:b/>
                <w:sz w:val="18"/>
                <w:szCs w:val="18"/>
              </w:rPr>
            </w:pPr>
            <w:r w:rsidRPr="00C1559D">
              <w:rPr>
                <w:rFonts w:ascii="Arial" w:hAnsi="Arial" w:cs="Arial"/>
                <w:b/>
                <w:sz w:val="18"/>
                <w:szCs w:val="18"/>
              </w:rPr>
              <w:t>Health Check 3</w:t>
            </w:r>
          </w:p>
        </w:tc>
        <w:tc>
          <w:tcPr>
            <w:tcW w:w="1276" w:type="dxa"/>
            <w:shd w:val="clear" w:color="auto" w:fill="FFFFFF" w:themeFill="background1"/>
          </w:tcPr>
          <w:p w14:paraId="3348BE59" w14:textId="77777777" w:rsidR="000F1AD3" w:rsidRPr="009166BA" w:rsidRDefault="000F1AD3" w:rsidP="000F1AD3">
            <w:pPr>
              <w:rPr>
                <w:rFonts w:ascii="Arial" w:hAnsi="Arial" w:cs="Arial"/>
                <w:b/>
                <w:sz w:val="18"/>
                <w:szCs w:val="18"/>
              </w:rPr>
            </w:pPr>
          </w:p>
        </w:tc>
        <w:tc>
          <w:tcPr>
            <w:tcW w:w="4819" w:type="dxa"/>
            <w:shd w:val="clear" w:color="auto" w:fill="FFFFFF" w:themeFill="background1"/>
          </w:tcPr>
          <w:p w14:paraId="08BB2218" w14:textId="77777777" w:rsidR="000F1AD3" w:rsidRPr="009166BA" w:rsidRDefault="000F1AD3" w:rsidP="000F1AD3">
            <w:pPr>
              <w:rPr>
                <w:rFonts w:ascii="Arial" w:hAnsi="Arial" w:cs="Arial"/>
                <w:b/>
                <w:sz w:val="18"/>
                <w:szCs w:val="18"/>
              </w:rPr>
            </w:pPr>
          </w:p>
        </w:tc>
      </w:tr>
      <w:tr w:rsidR="000F1AD3" w:rsidRPr="002C4D03" w14:paraId="1489FDE5" w14:textId="77777777" w:rsidTr="00C1559D">
        <w:trPr>
          <w:trHeight w:val="1614"/>
        </w:trPr>
        <w:tc>
          <w:tcPr>
            <w:tcW w:w="1413" w:type="dxa"/>
            <w:shd w:val="clear" w:color="auto" w:fill="FFFFFF" w:themeFill="background1"/>
          </w:tcPr>
          <w:p w14:paraId="6D6C6391" w14:textId="23486C3F" w:rsidR="000F1AD3" w:rsidRPr="009166BA" w:rsidRDefault="000F1AD3" w:rsidP="000F1AD3">
            <w:pPr>
              <w:rPr>
                <w:rFonts w:ascii="Arial" w:hAnsi="Arial" w:cs="Arial"/>
                <w:b/>
                <w:sz w:val="18"/>
                <w:szCs w:val="18"/>
              </w:rPr>
            </w:pPr>
            <w:r w:rsidRPr="009166BA">
              <w:rPr>
                <w:rFonts w:ascii="Arial" w:hAnsi="Arial" w:cs="Arial"/>
                <w:b/>
                <w:sz w:val="18"/>
                <w:szCs w:val="18"/>
              </w:rPr>
              <w:t>ICT Assurance Framework Investment Principles</w:t>
            </w:r>
          </w:p>
        </w:tc>
        <w:tc>
          <w:tcPr>
            <w:tcW w:w="6237" w:type="dxa"/>
            <w:shd w:val="clear" w:color="auto" w:fill="FFFFFF" w:themeFill="background1"/>
          </w:tcPr>
          <w:p w14:paraId="2C6D6742" w14:textId="77777777" w:rsidR="000F1AD3" w:rsidRPr="009166BA" w:rsidRDefault="000F1AD3" w:rsidP="000F1AD3">
            <w:pPr>
              <w:rPr>
                <w:rFonts w:ascii="Arial" w:hAnsi="Arial" w:cs="Arial"/>
                <w:b/>
                <w:sz w:val="18"/>
                <w:szCs w:val="18"/>
              </w:rPr>
            </w:pPr>
            <w:r w:rsidRPr="009166BA">
              <w:rPr>
                <w:rFonts w:ascii="Arial" w:hAnsi="Arial" w:cs="Arial"/>
                <w:b/>
                <w:sz w:val="18"/>
                <w:szCs w:val="18"/>
              </w:rPr>
              <w:t>Business Case Development</w:t>
            </w:r>
          </w:p>
          <w:p w14:paraId="7C1F158E" w14:textId="77777777" w:rsidR="000F1AD3" w:rsidRPr="009166BA" w:rsidRDefault="000F1AD3" w:rsidP="000F1AD3">
            <w:pPr>
              <w:rPr>
                <w:rFonts w:ascii="Arial" w:hAnsi="Arial" w:cs="Arial"/>
                <w:sz w:val="18"/>
                <w:szCs w:val="18"/>
              </w:rPr>
            </w:pPr>
            <w:r w:rsidRPr="009166BA">
              <w:rPr>
                <w:rFonts w:ascii="Arial" w:hAnsi="Arial" w:cs="Arial"/>
                <w:sz w:val="18"/>
                <w:szCs w:val="18"/>
              </w:rPr>
              <w:t>Business cases must be developed with sufficient resourcing given the complexity of the project and assurance reviews (including via seed funding if necessary).</w:t>
            </w:r>
          </w:p>
          <w:p w14:paraId="4F8AECD5" w14:textId="77777777" w:rsidR="000F1AD3" w:rsidRPr="009166BA" w:rsidRDefault="000F1AD3" w:rsidP="000F1AD3">
            <w:pPr>
              <w:rPr>
                <w:rFonts w:ascii="Arial" w:hAnsi="Arial" w:cs="Arial"/>
                <w:sz w:val="18"/>
                <w:szCs w:val="18"/>
              </w:rPr>
            </w:pPr>
          </w:p>
          <w:p w14:paraId="1FAC9826" w14:textId="77777777" w:rsidR="000F1AD3" w:rsidRPr="009166BA" w:rsidRDefault="000F1AD3" w:rsidP="000F1AD3">
            <w:pPr>
              <w:rPr>
                <w:rFonts w:ascii="Arial" w:hAnsi="Arial" w:cs="Arial"/>
                <w:sz w:val="18"/>
                <w:szCs w:val="18"/>
              </w:rPr>
            </w:pPr>
            <w:r w:rsidRPr="009166BA">
              <w:rPr>
                <w:rFonts w:ascii="Arial" w:hAnsi="Arial" w:cs="Arial"/>
                <w:sz w:val="18"/>
                <w:szCs w:val="18"/>
              </w:rPr>
              <w:t xml:space="preserve">All business cases must include the full set of technology and business change costs along with asset, </w:t>
            </w:r>
            <w:proofErr w:type="gramStart"/>
            <w:r w:rsidRPr="009166BA">
              <w:rPr>
                <w:rFonts w:ascii="Arial" w:hAnsi="Arial" w:cs="Arial"/>
                <w:sz w:val="18"/>
                <w:szCs w:val="18"/>
              </w:rPr>
              <w:t>development</w:t>
            </w:r>
            <w:proofErr w:type="gramEnd"/>
            <w:r w:rsidRPr="009166BA">
              <w:rPr>
                <w:rFonts w:ascii="Arial" w:hAnsi="Arial" w:cs="Arial"/>
                <w:sz w:val="18"/>
                <w:szCs w:val="18"/>
              </w:rPr>
              <w:t xml:space="preserve"> and other costs.</w:t>
            </w:r>
          </w:p>
          <w:p w14:paraId="3B55AB71" w14:textId="77777777" w:rsidR="000F1AD3" w:rsidRDefault="000F1AD3" w:rsidP="000F1AD3">
            <w:pPr>
              <w:rPr>
                <w:rFonts w:ascii="Arial" w:hAnsi="Arial" w:cs="Arial"/>
                <w:b/>
                <w:bCs/>
                <w:sz w:val="18"/>
                <w:szCs w:val="18"/>
              </w:rPr>
            </w:pPr>
          </w:p>
          <w:p w14:paraId="609EEC62" w14:textId="77777777" w:rsidR="000F1AD3" w:rsidRPr="00C1559D" w:rsidRDefault="000F1AD3" w:rsidP="000F1AD3">
            <w:pPr>
              <w:rPr>
                <w:rFonts w:ascii="Arial" w:hAnsi="Arial" w:cs="Arial"/>
                <w:b/>
                <w:bCs/>
                <w:sz w:val="18"/>
                <w:szCs w:val="18"/>
              </w:rPr>
            </w:pPr>
            <w:r w:rsidRPr="00C1559D">
              <w:rPr>
                <w:rFonts w:ascii="Arial" w:hAnsi="Arial" w:cs="Arial"/>
                <w:b/>
                <w:bCs/>
                <w:sz w:val="18"/>
                <w:szCs w:val="18"/>
              </w:rPr>
              <w:t>Project Duration</w:t>
            </w:r>
          </w:p>
          <w:p w14:paraId="4BDF5FBD" w14:textId="77777777" w:rsidR="000F1AD3" w:rsidRDefault="000F1AD3" w:rsidP="000F1AD3">
            <w:pPr>
              <w:rPr>
                <w:rFonts w:ascii="Arial" w:hAnsi="Arial" w:cs="Arial"/>
                <w:sz w:val="18"/>
                <w:szCs w:val="18"/>
              </w:rPr>
            </w:pPr>
            <w:r w:rsidRPr="00C1559D">
              <w:rPr>
                <w:rFonts w:ascii="Arial" w:hAnsi="Arial" w:cs="Arial"/>
                <w:sz w:val="18"/>
                <w:szCs w:val="18"/>
              </w:rPr>
              <w:t>Projects must be modular with individual modules not exceeding two years duration to enable them to demonstrate specific benefits for discrete investment.  Exemptions may be sought from the Secretaries Board and may involve additional scrutiny under the IAF.</w:t>
            </w:r>
          </w:p>
          <w:p w14:paraId="5368C454" w14:textId="77777777" w:rsidR="000F1AD3" w:rsidRPr="009166BA" w:rsidRDefault="000F1AD3" w:rsidP="000F1AD3">
            <w:pPr>
              <w:rPr>
                <w:rFonts w:ascii="Arial" w:hAnsi="Arial" w:cs="Arial"/>
                <w:sz w:val="18"/>
                <w:szCs w:val="18"/>
              </w:rPr>
            </w:pPr>
          </w:p>
          <w:p w14:paraId="7540AF37" w14:textId="77777777" w:rsidR="000F1AD3" w:rsidRPr="009166BA" w:rsidRDefault="000F1AD3" w:rsidP="000F1AD3">
            <w:pPr>
              <w:rPr>
                <w:rFonts w:ascii="Arial" w:hAnsi="Arial" w:cs="Arial"/>
                <w:b/>
                <w:sz w:val="18"/>
                <w:szCs w:val="18"/>
              </w:rPr>
            </w:pPr>
            <w:r w:rsidRPr="009166BA">
              <w:rPr>
                <w:rFonts w:ascii="Arial" w:hAnsi="Arial" w:cs="Arial"/>
                <w:b/>
                <w:sz w:val="18"/>
                <w:szCs w:val="18"/>
              </w:rPr>
              <w:t>Project Funding</w:t>
            </w:r>
          </w:p>
          <w:p w14:paraId="4D8ED5FA" w14:textId="77777777" w:rsidR="000F1AD3" w:rsidRPr="009166BA" w:rsidRDefault="000F1AD3" w:rsidP="000F1AD3">
            <w:pPr>
              <w:rPr>
                <w:rFonts w:ascii="Arial" w:hAnsi="Arial" w:cs="Arial"/>
                <w:sz w:val="18"/>
                <w:szCs w:val="18"/>
                <w:u w:val="single"/>
              </w:rPr>
            </w:pPr>
            <w:r w:rsidRPr="009166BA">
              <w:rPr>
                <w:rFonts w:ascii="Arial" w:hAnsi="Arial" w:cs="Arial"/>
                <w:sz w:val="18"/>
                <w:szCs w:val="18"/>
              </w:rPr>
              <w:t>Agencies must not release full funding to projects until set up for success.</w:t>
            </w:r>
          </w:p>
          <w:p w14:paraId="7BB3C18A" w14:textId="77777777" w:rsidR="000F1AD3" w:rsidRPr="009166BA" w:rsidRDefault="000F1AD3" w:rsidP="000F1AD3">
            <w:pPr>
              <w:rPr>
                <w:rFonts w:ascii="Arial" w:hAnsi="Arial" w:cs="Arial"/>
                <w:sz w:val="18"/>
                <w:szCs w:val="18"/>
              </w:rPr>
            </w:pPr>
          </w:p>
          <w:p w14:paraId="7234A8A9" w14:textId="6AD99C7A" w:rsidR="000F1AD3" w:rsidRPr="009166BA" w:rsidRDefault="000F1AD3" w:rsidP="000F1AD3">
            <w:pPr>
              <w:rPr>
                <w:rFonts w:ascii="Arial" w:hAnsi="Arial" w:cs="Arial"/>
                <w:b/>
                <w:sz w:val="18"/>
                <w:szCs w:val="18"/>
              </w:rPr>
            </w:pPr>
          </w:p>
        </w:tc>
        <w:tc>
          <w:tcPr>
            <w:tcW w:w="1701" w:type="dxa"/>
            <w:shd w:val="clear" w:color="auto" w:fill="FFFFFF" w:themeFill="background1"/>
          </w:tcPr>
          <w:p w14:paraId="4C7B8089" w14:textId="77777777" w:rsidR="000F1AD3" w:rsidRDefault="000F1AD3" w:rsidP="000F1AD3">
            <w:pPr>
              <w:rPr>
                <w:rFonts w:ascii="Arial" w:hAnsi="Arial" w:cs="Arial"/>
                <w:b/>
                <w:sz w:val="18"/>
                <w:szCs w:val="18"/>
              </w:rPr>
            </w:pPr>
            <w:r>
              <w:rPr>
                <w:rFonts w:ascii="Arial" w:hAnsi="Arial" w:cs="Arial"/>
                <w:b/>
                <w:sz w:val="18"/>
                <w:szCs w:val="18"/>
              </w:rPr>
              <w:t xml:space="preserve">Gate 1 </w:t>
            </w:r>
          </w:p>
          <w:p w14:paraId="38FEE6A1" w14:textId="77777777" w:rsidR="000F1AD3" w:rsidRDefault="000F1AD3" w:rsidP="000F1AD3">
            <w:pPr>
              <w:rPr>
                <w:rFonts w:ascii="Arial" w:hAnsi="Arial" w:cs="Arial"/>
                <w:b/>
                <w:sz w:val="18"/>
                <w:szCs w:val="18"/>
              </w:rPr>
            </w:pPr>
            <w:r>
              <w:rPr>
                <w:rFonts w:ascii="Arial" w:hAnsi="Arial" w:cs="Arial"/>
                <w:b/>
                <w:sz w:val="18"/>
                <w:szCs w:val="18"/>
              </w:rPr>
              <w:t>Gate 2</w:t>
            </w:r>
          </w:p>
          <w:p w14:paraId="25E286AE" w14:textId="77777777" w:rsidR="000F1AD3" w:rsidRDefault="000F1AD3" w:rsidP="000F1AD3">
            <w:pPr>
              <w:rPr>
                <w:rFonts w:ascii="Arial" w:hAnsi="Arial" w:cs="Arial"/>
                <w:b/>
                <w:sz w:val="18"/>
                <w:szCs w:val="18"/>
              </w:rPr>
            </w:pPr>
          </w:p>
          <w:p w14:paraId="7E559307" w14:textId="77777777" w:rsidR="000F1AD3" w:rsidRPr="009166BA" w:rsidRDefault="000F1AD3" w:rsidP="000F1AD3">
            <w:pPr>
              <w:rPr>
                <w:rFonts w:ascii="Arial" w:hAnsi="Arial" w:cs="Arial"/>
                <w:b/>
                <w:sz w:val="18"/>
                <w:szCs w:val="18"/>
              </w:rPr>
            </w:pPr>
            <w:r w:rsidRPr="00124D16">
              <w:rPr>
                <w:rFonts w:ascii="Arial" w:hAnsi="Arial" w:cs="Arial"/>
                <w:b/>
                <w:sz w:val="18"/>
                <w:szCs w:val="18"/>
              </w:rPr>
              <w:t xml:space="preserve">Health Check 1 </w:t>
            </w:r>
          </w:p>
          <w:p w14:paraId="33F6813C" w14:textId="77777777" w:rsidR="000F1AD3" w:rsidRPr="009166BA" w:rsidRDefault="000F1AD3" w:rsidP="000F1AD3">
            <w:pPr>
              <w:rPr>
                <w:rFonts w:ascii="Arial" w:hAnsi="Arial" w:cs="Arial"/>
                <w:b/>
                <w:sz w:val="18"/>
                <w:szCs w:val="18"/>
              </w:rPr>
            </w:pPr>
          </w:p>
          <w:p w14:paraId="12C8A0DC" w14:textId="77777777" w:rsidR="000F1AD3" w:rsidRPr="009166BA" w:rsidRDefault="000F1AD3" w:rsidP="000F1AD3">
            <w:pPr>
              <w:rPr>
                <w:rFonts w:ascii="Arial" w:hAnsi="Arial" w:cs="Arial"/>
                <w:b/>
                <w:sz w:val="18"/>
                <w:szCs w:val="18"/>
              </w:rPr>
            </w:pPr>
          </w:p>
          <w:p w14:paraId="35CFC508" w14:textId="77777777" w:rsidR="000F1AD3" w:rsidRPr="009166BA" w:rsidRDefault="000F1AD3" w:rsidP="000F1AD3">
            <w:pPr>
              <w:rPr>
                <w:rFonts w:ascii="Arial" w:hAnsi="Arial" w:cs="Arial"/>
                <w:b/>
                <w:sz w:val="18"/>
                <w:szCs w:val="18"/>
              </w:rPr>
            </w:pPr>
          </w:p>
          <w:p w14:paraId="7EC684B7" w14:textId="77777777" w:rsidR="000F1AD3" w:rsidRPr="009166BA" w:rsidRDefault="000F1AD3" w:rsidP="000F1AD3">
            <w:pPr>
              <w:rPr>
                <w:rFonts w:ascii="Arial" w:hAnsi="Arial" w:cs="Arial"/>
                <w:b/>
                <w:sz w:val="18"/>
                <w:szCs w:val="18"/>
              </w:rPr>
            </w:pPr>
          </w:p>
          <w:p w14:paraId="20DE6541"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1</w:t>
            </w:r>
          </w:p>
          <w:p w14:paraId="0EDF435C"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2627E49C" w14:textId="77777777" w:rsidR="000F1AD3" w:rsidRPr="00C1559D" w:rsidRDefault="000F1AD3" w:rsidP="000F1AD3">
            <w:pPr>
              <w:rPr>
                <w:rFonts w:ascii="Arial" w:hAnsi="Arial" w:cs="Arial"/>
                <w:b/>
                <w:sz w:val="18"/>
                <w:szCs w:val="18"/>
              </w:rPr>
            </w:pPr>
          </w:p>
          <w:p w14:paraId="6379F363" w14:textId="77777777" w:rsidR="000F1AD3" w:rsidRDefault="000F1AD3" w:rsidP="000F1AD3">
            <w:pPr>
              <w:rPr>
                <w:rFonts w:ascii="Arial" w:hAnsi="Arial" w:cs="Arial"/>
                <w:b/>
                <w:sz w:val="18"/>
                <w:szCs w:val="18"/>
              </w:rPr>
            </w:pPr>
            <w:r w:rsidRPr="00C1559D">
              <w:rPr>
                <w:rFonts w:ascii="Arial" w:hAnsi="Arial" w:cs="Arial"/>
                <w:b/>
                <w:sz w:val="18"/>
                <w:szCs w:val="18"/>
              </w:rPr>
              <w:t>Health Check 1</w:t>
            </w:r>
          </w:p>
          <w:p w14:paraId="587AF814" w14:textId="77777777" w:rsidR="000F1AD3" w:rsidRDefault="000F1AD3" w:rsidP="000F1AD3">
            <w:pPr>
              <w:rPr>
                <w:rFonts w:ascii="Arial" w:hAnsi="Arial" w:cs="Arial"/>
                <w:b/>
                <w:sz w:val="18"/>
                <w:szCs w:val="18"/>
              </w:rPr>
            </w:pPr>
          </w:p>
          <w:p w14:paraId="008BEC50" w14:textId="77777777" w:rsidR="000F1AD3" w:rsidRDefault="000F1AD3" w:rsidP="000F1AD3">
            <w:pPr>
              <w:rPr>
                <w:rFonts w:ascii="Arial" w:hAnsi="Arial" w:cs="Arial"/>
                <w:b/>
                <w:sz w:val="18"/>
                <w:szCs w:val="18"/>
              </w:rPr>
            </w:pPr>
          </w:p>
          <w:p w14:paraId="12F572C3" w14:textId="77777777" w:rsidR="000F1AD3" w:rsidRDefault="000F1AD3" w:rsidP="000F1AD3">
            <w:pPr>
              <w:rPr>
                <w:rFonts w:ascii="Arial" w:hAnsi="Arial" w:cs="Arial"/>
                <w:b/>
                <w:sz w:val="18"/>
                <w:szCs w:val="18"/>
              </w:rPr>
            </w:pPr>
          </w:p>
          <w:p w14:paraId="6D405112"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1</w:t>
            </w:r>
          </w:p>
          <w:p w14:paraId="577307A7"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72F9674F"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64FD3324" w14:textId="77777777" w:rsidR="000F1AD3" w:rsidRPr="00C1559D" w:rsidRDefault="000F1AD3" w:rsidP="000F1AD3">
            <w:pPr>
              <w:rPr>
                <w:rFonts w:ascii="Arial" w:hAnsi="Arial" w:cs="Arial"/>
                <w:b/>
                <w:sz w:val="18"/>
                <w:szCs w:val="18"/>
              </w:rPr>
            </w:pPr>
          </w:p>
          <w:p w14:paraId="609FC637"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69374651" w14:textId="3A14D6A6" w:rsidR="000F1AD3" w:rsidRDefault="000F1AD3" w:rsidP="000F1AD3">
            <w:pPr>
              <w:rPr>
                <w:rFonts w:ascii="Arial" w:hAnsi="Arial" w:cs="Arial"/>
                <w:b/>
                <w:sz w:val="18"/>
                <w:szCs w:val="18"/>
              </w:rPr>
            </w:pPr>
          </w:p>
        </w:tc>
        <w:tc>
          <w:tcPr>
            <w:tcW w:w="1276" w:type="dxa"/>
            <w:shd w:val="clear" w:color="auto" w:fill="FFFFFF" w:themeFill="background1"/>
          </w:tcPr>
          <w:p w14:paraId="08917310" w14:textId="6C841986" w:rsidR="000F1AD3" w:rsidRPr="009166BA" w:rsidRDefault="000F1AD3" w:rsidP="000F1AD3">
            <w:pPr>
              <w:rPr>
                <w:rFonts w:ascii="Arial" w:hAnsi="Arial" w:cs="Arial"/>
                <w:b/>
                <w:sz w:val="18"/>
                <w:szCs w:val="18"/>
              </w:rPr>
            </w:pPr>
            <w:r w:rsidRPr="009166BA">
              <w:rPr>
                <w:rFonts w:ascii="Arial" w:hAnsi="Arial" w:cs="Arial"/>
                <w:b/>
                <w:sz w:val="18"/>
                <w:szCs w:val="18"/>
              </w:rPr>
              <w:t xml:space="preserve"> </w:t>
            </w:r>
          </w:p>
        </w:tc>
        <w:tc>
          <w:tcPr>
            <w:tcW w:w="4819" w:type="dxa"/>
            <w:shd w:val="clear" w:color="auto" w:fill="FFFFFF" w:themeFill="background1"/>
          </w:tcPr>
          <w:p w14:paraId="4EF7D3ED" w14:textId="77777777" w:rsidR="000F1AD3" w:rsidRPr="009166BA" w:rsidRDefault="000F1AD3" w:rsidP="000F1AD3">
            <w:pPr>
              <w:rPr>
                <w:rFonts w:ascii="Arial" w:hAnsi="Arial" w:cs="Arial"/>
                <w:b/>
                <w:sz w:val="18"/>
                <w:szCs w:val="18"/>
              </w:rPr>
            </w:pPr>
          </w:p>
        </w:tc>
      </w:tr>
      <w:tr w:rsidR="000F1AD3" w:rsidRPr="002C4D03" w14:paraId="343CCE0F" w14:textId="77777777" w:rsidTr="00580857">
        <w:trPr>
          <w:trHeight w:val="1189"/>
        </w:trPr>
        <w:tc>
          <w:tcPr>
            <w:tcW w:w="1413" w:type="dxa"/>
            <w:shd w:val="clear" w:color="auto" w:fill="FFFFFF" w:themeFill="background1"/>
          </w:tcPr>
          <w:p w14:paraId="5DE28385" w14:textId="3DCDF214" w:rsidR="000F1AD3" w:rsidRPr="009166BA" w:rsidRDefault="000F1AD3" w:rsidP="000F1AD3">
            <w:pPr>
              <w:rPr>
                <w:rFonts w:ascii="Arial" w:hAnsi="Arial" w:cs="Arial"/>
                <w:b/>
                <w:sz w:val="18"/>
                <w:szCs w:val="18"/>
              </w:rPr>
            </w:pPr>
            <w:r w:rsidRPr="009166BA">
              <w:rPr>
                <w:rFonts w:ascii="Arial" w:hAnsi="Arial" w:cs="Arial"/>
                <w:b/>
                <w:sz w:val="18"/>
                <w:szCs w:val="18"/>
              </w:rPr>
              <w:t>NSW Cyber Security Policy</w:t>
            </w:r>
          </w:p>
        </w:tc>
        <w:tc>
          <w:tcPr>
            <w:tcW w:w="6237" w:type="dxa"/>
            <w:shd w:val="clear" w:color="auto" w:fill="FFFFFF" w:themeFill="background1"/>
          </w:tcPr>
          <w:p w14:paraId="20CCADE7" w14:textId="77777777" w:rsidR="000F1AD3" w:rsidRPr="002B0581" w:rsidRDefault="000F1AD3" w:rsidP="000F1AD3">
            <w:pPr>
              <w:rPr>
                <w:rFonts w:ascii="Arial" w:hAnsi="Arial" w:cs="Arial"/>
                <w:bCs/>
                <w:sz w:val="18"/>
                <w:szCs w:val="18"/>
              </w:rPr>
            </w:pPr>
            <w:r w:rsidRPr="002B0581">
              <w:rPr>
                <w:rFonts w:ascii="Arial" w:hAnsi="Arial" w:cs="Arial"/>
                <w:bCs/>
                <w:sz w:val="18"/>
                <w:szCs w:val="18"/>
              </w:rPr>
              <w:t>Th</w:t>
            </w:r>
            <w:r>
              <w:rPr>
                <w:rFonts w:ascii="Arial" w:hAnsi="Arial" w:cs="Arial"/>
                <w:bCs/>
                <w:sz w:val="18"/>
                <w:szCs w:val="18"/>
              </w:rPr>
              <w:t>e NSW Cyber Security Policy</w:t>
            </w:r>
            <w:r w:rsidRPr="002B0581">
              <w:rPr>
                <w:rFonts w:ascii="Arial" w:hAnsi="Arial" w:cs="Arial"/>
                <w:bCs/>
                <w:sz w:val="18"/>
                <w:szCs w:val="18"/>
              </w:rPr>
              <w:t xml:space="preserve"> applies to:</w:t>
            </w:r>
          </w:p>
          <w:p w14:paraId="67383914" w14:textId="77777777" w:rsidR="000F1AD3" w:rsidRPr="003D0E39" w:rsidRDefault="000F1AD3" w:rsidP="000F1AD3">
            <w:pPr>
              <w:pStyle w:val="ListParagraph"/>
              <w:numPr>
                <w:ilvl w:val="0"/>
                <w:numId w:val="9"/>
              </w:numPr>
              <w:rPr>
                <w:rFonts w:ascii="Arial" w:hAnsi="Arial" w:cs="Arial"/>
                <w:bCs/>
                <w:sz w:val="18"/>
                <w:szCs w:val="18"/>
              </w:rPr>
            </w:pPr>
            <w:r>
              <w:rPr>
                <w:rFonts w:ascii="Arial" w:hAnsi="Arial" w:cs="Arial"/>
                <w:bCs/>
                <w:sz w:val="18"/>
                <w:szCs w:val="18"/>
              </w:rPr>
              <w:t>i</w:t>
            </w:r>
            <w:r w:rsidRPr="003D0E39">
              <w:rPr>
                <w:rFonts w:ascii="Arial" w:hAnsi="Arial" w:cs="Arial"/>
                <w:bCs/>
                <w:sz w:val="18"/>
                <w:szCs w:val="18"/>
              </w:rPr>
              <w:t xml:space="preserve">nformation, </w:t>
            </w:r>
            <w:proofErr w:type="gramStart"/>
            <w:r w:rsidRPr="003D0E39">
              <w:rPr>
                <w:rFonts w:ascii="Arial" w:hAnsi="Arial" w:cs="Arial"/>
                <w:bCs/>
                <w:sz w:val="18"/>
                <w:szCs w:val="18"/>
              </w:rPr>
              <w:t>data</w:t>
            </w:r>
            <w:proofErr w:type="gramEnd"/>
            <w:r w:rsidRPr="003D0E39">
              <w:rPr>
                <w:rFonts w:ascii="Arial" w:hAnsi="Arial" w:cs="Arial"/>
                <w:bCs/>
                <w:sz w:val="18"/>
                <w:szCs w:val="18"/>
              </w:rPr>
              <w:t xml:space="preserve"> and digital assets created and managed by the NSW public sector</w:t>
            </w:r>
          </w:p>
          <w:p w14:paraId="72F29D03" w14:textId="77777777" w:rsidR="000F1AD3" w:rsidRPr="003D0E39" w:rsidRDefault="000F1AD3" w:rsidP="000F1AD3">
            <w:pPr>
              <w:pStyle w:val="ListParagraph"/>
              <w:numPr>
                <w:ilvl w:val="0"/>
                <w:numId w:val="9"/>
              </w:numPr>
              <w:rPr>
                <w:rFonts w:ascii="Arial" w:hAnsi="Arial" w:cs="Arial"/>
                <w:bCs/>
                <w:sz w:val="18"/>
                <w:szCs w:val="18"/>
              </w:rPr>
            </w:pPr>
            <w:r w:rsidRPr="003D0E39">
              <w:rPr>
                <w:rFonts w:ascii="Arial" w:hAnsi="Arial" w:cs="Arial"/>
                <w:bCs/>
                <w:sz w:val="18"/>
                <w:szCs w:val="18"/>
              </w:rPr>
              <w:t>information and communications technology (ICT) systems</w:t>
            </w:r>
          </w:p>
          <w:p w14:paraId="607E79BE" w14:textId="77777777" w:rsidR="000F1AD3" w:rsidRPr="003D0E39" w:rsidRDefault="000F1AD3" w:rsidP="000F1AD3">
            <w:pPr>
              <w:pStyle w:val="ListParagraph"/>
              <w:numPr>
                <w:ilvl w:val="0"/>
                <w:numId w:val="9"/>
              </w:numPr>
              <w:rPr>
                <w:rFonts w:ascii="Arial" w:hAnsi="Arial" w:cs="Arial"/>
                <w:bCs/>
                <w:sz w:val="18"/>
                <w:szCs w:val="18"/>
              </w:rPr>
            </w:pPr>
            <w:r w:rsidRPr="003D0E39">
              <w:rPr>
                <w:rFonts w:ascii="Arial" w:hAnsi="Arial" w:cs="Arial"/>
                <w:bCs/>
                <w:sz w:val="18"/>
                <w:szCs w:val="18"/>
              </w:rPr>
              <w:t>Operational Technology (OT) that handle government or citizen data or provide critical government services</w:t>
            </w:r>
          </w:p>
          <w:p w14:paraId="6F115F63" w14:textId="77777777" w:rsidR="000F1AD3" w:rsidRDefault="000F1AD3" w:rsidP="000F1AD3">
            <w:pPr>
              <w:rPr>
                <w:rFonts w:ascii="Arial" w:hAnsi="Arial" w:cs="Arial"/>
                <w:bCs/>
                <w:sz w:val="18"/>
                <w:szCs w:val="18"/>
              </w:rPr>
            </w:pPr>
          </w:p>
          <w:p w14:paraId="0885525A" w14:textId="77777777" w:rsidR="000F1AD3" w:rsidRPr="009166BA" w:rsidRDefault="000F1AD3" w:rsidP="000F1AD3">
            <w:pPr>
              <w:rPr>
                <w:rFonts w:ascii="Arial" w:hAnsi="Arial" w:cs="Arial"/>
                <w:bCs/>
                <w:sz w:val="18"/>
                <w:szCs w:val="18"/>
              </w:rPr>
            </w:pPr>
            <w:r w:rsidRPr="009166BA">
              <w:rPr>
                <w:rFonts w:ascii="Arial" w:hAnsi="Arial" w:cs="Arial"/>
                <w:bCs/>
                <w:sz w:val="18"/>
                <w:szCs w:val="18"/>
              </w:rPr>
              <w:t>Mandatory requirements under the policy agencies must:</w:t>
            </w:r>
          </w:p>
          <w:p w14:paraId="7DB5040F" w14:textId="77777777" w:rsidR="000F1AD3" w:rsidRPr="003D0E39" w:rsidRDefault="000F1AD3" w:rsidP="000F1AD3">
            <w:pPr>
              <w:pStyle w:val="ListParagraph"/>
              <w:numPr>
                <w:ilvl w:val="0"/>
                <w:numId w:val="10"/>
              </w:numPr>
              <w:spacing w:line="252" w:lineRule="auto"/>
              <w:rPr>
                <w:rFonts w:ascii="Arial" w:eastAsia="Times New Roman" w:hAnsi="Arial" w:cs="Arial"/>
                <w:iCs/>
                <w:sz w:val="18"/>
                <w:szCs w:val="18"/>
              </w:rPr>
            </w:pPr>
            <w:r w:rsidRPr="003D0E39">
              <w:rPr>
                <w:rFonts w:ascii="Arial" w:eastAsia="Times New Roman" w:hAnsi="Arial" w:cs="Arial"/>
                <w:iCs/>
                <w:sz w:val="18"/>
                <w:szCs w:val="18"/>
              </w:rPr>
              <w:t>implement cyber security planning and governance</w:t>
            </w:r>
          </w:p>
          <w:p w14:paraId="2469AA96" w14:textId="77777777" w:rsidR="000F1AD3" w:rsidRPr="003D0E39" w:rsidRDefault="000F1AD3" w:rsidP="000F1AD3">
            <w:pPr>
              <w:pStyle w:val="ListParagraph"/>
              <w:numPr>
                <w:ilvl w:val="0"/>
                <w:numId w:val="10"/>
              </w:numPr>
              <w:spacing w:line="252" w:lineRule="auto"/>
              <w:rPr>
                <w:rFonts w:ascii="Arial" w:eastAsia="Times New Roman" w:hAnsi="Arial" w:cs="Arial"/>
                <w:iCs/>
                <w:sz w:val="18"/>
                <w:szCs w:val="18"/>
              </w:rPr>
            </w:pPr>
            <w:r w:rsidRPr="003D0E39">
              <w:rPr>
                <w:rFonts w:ascii="Arial" w:eastAsia="Times New Roman" w:hAnsi="Arial" w:cs="Arial"/>
                <w:iCs/>
                <w:sz w:val="18"/>
                <w:szCs w:val="18"/>
              </w:rPr>
              <w:t>build and support a cyber security culture across their Agency and NSW government more broadly</w:t>
            </w:r>
          </w:p>
          <w:p w14:paraId="04C20F24" w14:textId="77777777" w:rsidR="000F1AD3" w:rsidRPr="003D0E39" w:rsidRDefault="000F1AD3" w:rsidP="000F1AD3">
            <w:pPr>
              <w:pStyle w:val="ListParagraph"/>
              <w:numPr>
                <w:ilvl w:val="0"/>
                <w:numId w:val="10"/>
              </w:numPr>
              <w:spacing w:line="252" w:lineRule="auto"/>
              <w:rPr>
                <w:rFonts w:ascii="Arial" w:eastAsia="Times New Roman" w:hAnsi="Arial" w:cs="Arial"/>
                <w:iCs/>
                <w:sz w:val="18"/>
                <w:szCs w:val="18"/>
              </w:rPr>
            </w:pPr>
            <w:r w:rsidRPr="003D0E39">
              <w:rPr>
                <w:rFonts w:ascii="Arial" w:eastAsia="Times New Roman" w:hAnsi="Arial" w:cs="Arial"/>
                <w:iCs/>
                <w:sz w:val="18"/>
                <w:szCs w:val="18"/>
              </w:rPr>
              <w:t>manage cyber security risks to safeguard and secure their information and systems</w:t>
            </w:r>
          </w:p>
          <w:p w14:paraId="23CB98F8" w14:textId="77777777" w:rsidR="000F1AD3" w:rsidRPr="003D0E39" w:rsidRDefault="000F1AD3" w:rsidP="000F1AD3">
            <w:pPr>
              <w:pStyle w:val="ListParagraph"/>
              <w:numPr>
                <w:ilvl w:val="0"/>
                <w:numId w:val="10"/>
              </w:numPr>
              <w:spacing w:line="252" w:lineRule="auto"/>
              <w:rPr>
                <w:rFonts w:ascii="Arial" w:eastAsia="Times New Roman" w:hAnsi="Arial" w:cs="Arial"/>
                <w:iCs/>
                <w:sz w:val="18"/>
                <w:szCs w:val="18"/>
              </w:rPr>
            </w:pPr>
            <w:r w:rsidRPr="003D0E39">
              <w:rPr>
                <w:rFonts w:ascii="Arial" w:eastAsia="Times New Roman" w:hAnsi="Arial" w:cs="Arial"/>
                <w:iCs/>
                <w:sz w:val="18"/>
                <w:szCs w:val="18"/>
              </w:rPr>
              <w:t>improve their resilience including their ability to rapidly detect cyber incidents, and respond appropriately</w:t>
            </w:r>
          </w:p>
          <w:p w14:paraId="54B8211C" w14:textId="77777777" w:rsidR="000F1AD3" w:rsidRPr="003D0E39" w:rsidRDefault="000F1AD3" w:rsidP="000F1AD3">
            <w:pPr>
              <w:pStyle w:val="ListParagraph"/>
              <w:numPr>
                <w:ilvl w:val="0"/>
                <w:numId w:val="10"/>
              </w:numPr>
              <w:spacing w:line="252" w:lineRule="auto"/>
              <w:rPr>
                <w:rFonts w:ascii="Arial" w:eastAsia="Times New Roman" w:hAnsi="Arial" w:cs="Arial"/>
                <w:iCs/>
                <w:sz w:val="18"/>
                <w:szCs w:val="18"/>
              </w:rPr>
            </w:pPr>
            <w:r w:rsidRPr="003D0E39">
              <w:rPr>
                <w:rFonts w:ascii="Arial" w:eastAsia="Times New Roman" w:hAnsi="Arial" w:cs="Arial"/>
                <w:iCs/>
                <w:sz w:val="18"/>
                <w:szCs w:val="18"/>
              </w:rPr>
              <w:t>report against the requirements outlined in this Policy and other cyber security measures.</w:t>
            </w:r>
          </w:p>
          <w:p w14:paraId="36DAFFCC" w14:textId="77777777" w:rsidR="000F1AD3" w:rsidRPr="009166BA" w:rsidRDefault="000F1AD3" w:rsidP="000F1AD3">
            <w:pPr>
              <w:spacing w:line="252" w:lineRule="auto"/>
              <w:rPr>
                <w:rFonts w:ascii="Arial" w:eastAsia="Times New Roman" w:hAnsi="Arial" w:cs="Arial"/>
                <w:iCs/>
                <w:sz w:val="18"/>
                <w:szCs w:val="18"/>
              </w:rPr>
            </w:pPr>
          </w:p>
          <w:p w14:paraId="0A93F9AC" w14:textId="77777777" w:rsidR="000F1AD3" w:rsidRPr="009166BA" w:rsidRDefault="000F1AD3" w:rsidP="000F1AD3">
            <w:pPr>
              <w:spacing w:line="252" w:lineRule="auto"/>
              <w:rPr>
                <w:rFonts w:ascii="Arial" w:eastAsia="Times New Roman" w:hAnsi="Arial" w:cs="Arial"/>
                <w:iCs/>
                <w:sz w:val="18"/>
                <w:szCs w:val="18"/>
              </w:rPr>
            </w:pPr>
            <w:r w:rsidRPr="009166BA">
              <w:rPr>
                <w:rFonts w:ascii="Arial" w:eastAsia="Times New Roman" w:hAnsi="Arial" w:cs="Arial"/>
                <w:iCs/>
                <w:sz w:val="18"/>
                <w:szCs w:val="18"/>
              </w:rPr>
              <w:t xml:space="preserve">A key consideration is the sensitivity of data that is used, </w:t>
            </w:r>
            <w:proofErr w:type="gramStart"/>
            <w:r w:rsidRPr="009166BA">
              <w:rPr>
                <w:rFonts w:ascii="Arial" w:eastAsia="Times New Roman" w:hAnsi="Arial" w:cs="Arial"/>
                <w:iCs/>
                <w:sz w:val="18"/>
                <w:szCs w:val="18"/>
              </w:rPr>
              <w:t>impacted</w:t>
            </w:r>
            <w:proofErr w:type="gramEnd"/>
            <w:r w:rsidRPr="009166BA">
              <w:rPr>
                <w:rFonts w:ascii="Arial" w:eastAsia="Times New Roman" w:hAnsi="Arial" w:cs="Arial"/>
                <w:iCs/>
                <w:sz w:val="18"/>
                <w:szCs w:val="18"/>
              </w:rPr>
              <w:t xml:space="preserve"> or can be potentially compromised as a result of the project and/or solution.  Typical questions may include:</w:t>
            </w:r>
          </w:p>
          <w:p w14:paraId="69DDF6AD" w14:textId="77777777" w:rsidR="000F1AD3" w:rsidRPr="003D0E39" w:rsidRDefault="000F1AD3" w:rsidP="000F1AD3">
            <w:pPr>
              <w:pStyle w:val="ListParagraph"/>
              <w:numPr>
                <w:ilvl w:val="0"/>
                <w:numId w:val="11"/>
              </w:numPr>
              <w:spacing w:line="252" w:lineRule="auto"/>
              <w:rPr>
                <w:rFonts w:ascii="Arial" w:eastAsia="Times New Roman" w:hAnsi="Arial" w:cs="Arial"/>
                <w:iCs/>
                <w:sz w:val="18"/>
                <w:szCs w:val="18"/>
              </w:rPr>
            </w:pPr>
            <w:r w:rsidRPr="003D0E39">
              <w:rPr>
                <w:rFonts w:ascii="Arial" w:eastAsia="Times New Roman" w:hAnsi="Arial" w:cs="Arial"/>
                <w:iCs/>
                <w:sz w:val="18"/>
                <w:szCs w:val="18"/>
              </w:rPr>
              <w:t>Have security requirements been identified?</w:t>
            </w:r>
          </w:p>
          <w:p w14:paraId="034D37B9" w14:textId="77777777" w:rsidR="000F1AD3" w:rsidRPr="003D0E39" w:rsidRDefault="000F1AD3" w:rsidP="000F1AD3">
            <w:pPr>
              <w:pStyle w:val="ListParagraph"/>
              <w:numPr>
                <w:ilvl w:val="0"/>
                <w:numId w:val="11"/>
              </w:numPr>
              <w:spacing w:line="252" w:lineRule="auto"/>
              <w:rPr>
                <w:rFonts w:ascii="Arial" w:eastAsia="Times New Roman" w:hAnsi="Arial" w:cs="Arial"/>
                <w:iCs/>
                <w:sz w:val="18"/>
                <w:szCs w:val="18"/>
              </w:rPr>
            </w:pPr>
            <w:r w:rsidRPr="003D0E39">
              <w:rPr>
                <w:rFonts w:ascii="Arial" w:eastAsia="Times New Roman" w:hAnsi="Arial" w:cs="Arial"/>
                <w:iCs/>
                <w:sz w:val="18"/>
                <w:szCs w:val="18"/>
              </w:rPr>
              <w:t>Have the organisation’s security, information management, and asset management standards been built into the design and/or contract?</w:t>
            </w:r>
          </w:p>
          <w:p w14:paraId="445F64C3" w14:textId="77777777" w:rsidR="000F1AD3" w:rsidRPr="003D0E39" w:rsidRDefault="000F1AD3" w:rsidP="000F1AD3">
            <w:pPr>
              <w:pStyle w:val="ListParagraph"/>
              <w:numPr>
                <w:ilvl w:val="0"/>
                <w:numId w:val="11"/>
              </w:numPr>
              <w:spacing w:line="252" w:lineRule="auto"/>
              <w:rPr>
                <w:rFonts w:ascii="Arial" w:eastAsia="Times New Roman" w:hAnsi="Arial" w:cs="Arial"/>
                <w:iCs/>
                <w:sz w:val="18"/>
                <w:szCs w:val="18"/>
              </w:rPr>
            </w:pPr>
            <w:r w:rsidRPr="003D0E39">
              <w:rPr>
                <w:rFonts w:ascii="Arial" w:eastAsia="Times New Roman" w:hAnsi="Arial" w:cs="Arial"/>
                <w:iCs/>
                <w:sz w:val="18"/>
                <w:szCs w:val="18"/>
              </w:rPr>
              <w:t xml:space="preserve">Does the project plan/schedule consider cyber security activities, </w:t>
            </w:r>
            <w:proofErr w:type="gramStart"/>
            <w:r w:rsidRPr="003D0E39">
              <w:rPr>
                <w:rFonts w:ascii="Arial" w:eastAsia="Times New Roman" w:hAnsi="Arial" w:cs="Arial"/>
                <w:iCs/>
                <w:sz w:val="18"/>
                <w:szCs w:val="18"/>
              </w:rPr>
              <w:t>resources</w:t>
            </w:r>
            <w:proofErr w:type="gramEnd"/>
            <w:r w:rsidRPr="003D0E39">
              <w:rPr>
                <w:rFonts w:ascii="Arial" w:eastAsia="Times New Roman" w:hAnsi="Arial" w:cs="Arial"/>
                <w:iCs/>
                <w:sz w:val="18"/>
                <w:szCs w:val="18"/>
              </w:rPr>
              <w:t xml:space="preserve"> and timing?</w:t>
            </w:r>
          </w:p>
          <w:p w14:paraId="1AA95B4B" w14:textId="77777777" w:rsidR="000F1AD3" w:rsidRPr="003D0E39" w:rsidRDefault="000F1AD3" w:rsidP="000F1AD3">
            <w:pPr>
              <w:pStyle w:val="ListParagraph"/>
              <w:numPr>
                <w:ilvl w:val="0"/>
                <w:numId w:val="11"/>
              </w:numPr>
              <w:spacing w:line="252" w:lineRule="auto"/>
              <w:rPr>
                <w:rFonts w:ascii="Arial" w:eastAsia="Times New Roman" w:hAnsi="Arial" w:cs="Arial"/>
                <w:iCs/>
                <w:sz w:val="18"/>
                <w:szCs w:val="18"/>
              </w:rPr>
            </w:pPr>
            <w:r w:rsidRPr="003D0E39">
              <w:rPr>
                <w:rFonts w:ascii="Arial" w:eastAsia="Times New Roman" w:hAnsi="Arial" w:cs="Arial"/>
                <w:iCs/>
                <w:sz w:val="18"/>
                <w:szCs w:val="18"/>
              </w:rPr>
              <w:t>Has the project identified key cyber security threats and performed related risk assessments?</w:t>
            </w:r>
          </w:p>
          <w:p w14:paraId="6E201D8A" w14:textId="77777777" w:rsidR="000F1AD3" w:rsidRPr="003D0E39" w:rsidRDefault="000F1AD3" w:rsidP="000F1AD3">
            <w:pPr>
              <w:pStyle w:val="ListParagraph"/>
              <w:numPr>
                <w:ilvl w:val="0"/>
                <w:numId w:val="11"/>
              </w:numPr>
              <w:spacing w:line="252" w:lineRule="auto"/>
              <w:rPr>
                <w:rFonts w:ascii="Arial" w:eastAsia="Times New Roman" w:hAnsi="Arial" w:cs="Arial"/>
                <w:iCs/>
                <w:sz w:val="18"/>
                <w:szCs w:val="18"/>
              </w:rPr>
            </w:pPr>
            <w:r w:rsidRPr="003D0E39">
              <w:rPr>
                <w:rFonts w:ascii="Arial" w:eastAsia="Times New Roman" w:hAnsi="Arial" w:cs="Arial"/>
                <w:iCs/>
                <w:sz w:val="18"/>
                <w:szCs w:val="18"/>
              </w:rPr>
              <w:t xml:space="preserve">Is security represented as part of the project team and </w:t>
            </w:r>
            <w:proofErr w:type="spellStart"/>
            <w:r w:rsidRPr="003D0E39">
              <w:rPr>
                <w:rFonts w:ascii="Arial" w:eastAsia="Times New Roman" w:hAnsi="Arial" w:cs="Arial"/>
                <w:iCs/>
                <w:sz w:val="18"/>
                <w:szCs w:val="18"/>
              </w:rPr>
              <w:t>SteerCo</w:t>
            </w:r>
            <w:proofErr w:type="spellEnd"/>
            <w:r w:rsidRPr="003D0E39">
              <w:rPr>
                <w:rFonts w:ascii="Arial" w:eastAsia="Times New Roman" w:hAnsi="Arial" w:cs="Arial"/>
                <w:iCs/>
                <w:sz w:val="18"/>
                <w:szCs w:val="18"/>
              </w:rPr>
              <w:t>?</w:t>
            </w:r>
          </w:p>
          <w:p w14:paraId="611A3A68" w14:textId="77777777" w:rsidR="000F1AD3" w:rsidRPr="003D0E39" w:rsidRDefault="000F1AD3" w:rsidP="000F1AD3">
            <w:pPr>
              <w:pStyle w:val="ListParagraph"/>
              <w:numPr>
                <w:ilvl w:val="0"/>
                <w:numId w:val="11"/>
              </w:numPr>
              <w:spacing w:line="252" w:lineRule="auto"/>
              <w:rPr>
                <w:rFonts w:ascii="Arial" w:eastAsia="Times New Roman" w:hAnsi="Arial" w:cs="Arial"/>
                <w:iCs/>
                <w:sz w:val="18"/>
                <w:szCs w:val="18"/>
              </w:rPr>
            </w:pPr>
            <w:r w:rsidRPr="003D0E39">
              <w:rPr>
                <w:rFonts w:ascii="Arial" w:eastAsia="Times New Roman" w:hAnsi="Arial" w:cs="Arial"/>
                <w:iCs/>
                <w:sz w:val="18"/>
                <w:szCs w:val="18"/>
              </w:rPr>
              <w:t>Have resources been planned for cyber security testing and remediation?</w:t>
            </w:r>
          </w:p>
          <w:p w14:paraId="463F8A9D" w14:textId="77777777" w:rsidR="000F1AD3" w:rsidRPr="009166BA" w:rsidRDefault="000F1AD3" w:rsidP="000F1AD3">
            <w:pPr>
              <w:spacing w:after="160" w:line="252" w:lineRule="auto"/>
              <w:contextualSpacing/>
              <w:rPr>
                <w:rFonts w:ascii="Arial" w:eastAsia="Times New Roman" w:hAnsi="Arial" w:cs="Arial"/>
                <w:iCs/>
                <w:sz w:val="18"/>
                <w:szCs w:val="18"/>
              </w:rPr>
            </w:pPr>
          </w:p>
          <w:p w14:paraId="0EB572EB" w14:textId="77777777" w:rsidR="000F1AD3" w:rsidRPr="009166BA" w:rsidRDefault="000F1AD3" w:rsidP="000F1AD3">
            <w:pPr>
              <w:rPr>
                <w:rFonts w:ascii="Arial" w:hAnsi="Arial" w:cs="Arial"/>
                <w:sz w:val="18"/>
                <w:szCs w:val="18"/>
              </w:rPr>
            </w:pPr>
            <w:r w:rsidRPr="009166BA">
              <w:rPr>
                <w:rFonts w:ascii="Arial" w:hAnsi="Arial" w:cs="Arial"/>
                <w:sz w:val="18"/>
                <w:szCs w:val="18"/>
              </w:rPr>
              <w:t>For more information:</w:t>
            </w:r>
          </w:p>
          <w:p w14:paraId="62065897" w14:textId="77777777" w:rsidR="000F1AD3" w:rsidRPr="009166BA" w:rsidRDefault="00524CA7" w:rsidP="000F1AD3">
            <w:pPr>
              <w:rPr>
                <w:rFonts w:ascii="Arial" w:hAnsi="Arial" w:cs="Arial"/>
                <w:sz w:val="18"/>
                <w:szCs w:val="18"/>
              </w:rPr>
            </w:pPr>
            <w:hyperlink r:id="rId19" w:history="1">
              <w:r w:rsidR="000F1AD3" w:rsidRPr="009166BA">
                <w:rPr>
                  <w:rStyle w:val="Hyperlink"/>
                  <w:rFonts w:ascii="Arial" w:hAnsi="Arial" w:cs="Arial"/>
                  <w:sz w:val="18"/>
                  <w:szCs w:val="18"/>
                </w:rPr>
                <w:t>https://www.digital.nsw.gov.au/policy/cyber-security/cyber-security-policy</w:t>
              </w:r>
            </w:hyperlink>
            <w:r w:rsidR="000F1AD3" w:rsidRPr="009166BA">
              <w:rPr>
                <w:rFonts w:ascii="Arial" w:hAnsi="Arial" w:cs="Arial"/>
                <w:sz w:val="18"/>
                <w:szCs w:val="18"/>
              </w:rPr>
              <w:t xml:space="preserve"> </w:t>
            </w:r>
          </w:p>
          <w:p w14:paraId="2881940A" w14:textId="77777777" w:rsidR="000F1AD3" w:rsidRPr="009166BA" w:rsidRDefault="000F1AD3" w:rsidP="000F1AD3">
            <w:pPr>
              <w:rPr>
                <w:rFonts w:ascii="Arial" w:hAnsi="Arial" w:cs="Arial"/>
                <w:sz w:val="18"/>
                <w:szCs w:val="18"/>
              </w:rPr>
            </w:pPr>
          </w:p>
          <w:p w14:paraId="0E190ECA" w14:textId="77777777" w:rsidR="000F1AD3" w:rsidRPr="009166BA" w:rsidRDefault="000F1AD3" w:rsidP="000F1AD3">
            <w:pPr>
              <w:rPr>
                <w:rFonts w:ascii="Arial" w:hAnsi="Arial" w:cs="Arial"/>
                <w:sz w:val="18"/>
                <w:szCs w:val="18"/>
              </w:rPr>
            </w:pPr>
            <w:r w:rsidRPr="009166BA">
              <w:rPr>
                <w:rFonts w:ascii="Arial" w:hAnsi="Arial" w:cs="Arial"/>
                <w:sz w:val="18"/>
                <w:szCs w:val="18"/>
              </w:rPr>
              <w:t xml:space="preserve">Contact: </w:t>
            </w:r>
            <w:hyperlink r:id="rId20" w:history="1">
              <w:r w:rsidRPr="009A29E6">
                <w:rPr>
                  <w:rStyle w:val="Hyperlink"/>
                  <w:rFonts w:ascii="Arial" w:hAnsi="Arial" w:cs="Arial"/>
                  <w:sz w:val="18"/>
                  <w:szCs w:val="18"/>
                </w:rPr>
                <w:t>cybersecuritypolicy@customerservice.nsw.gov.au</w:t>
              </w:r>
            </w:hyperlink>
            <w:r>
              <w:rPr>
                <w:rFonts w:ascii="Arial" w:hAnsi="Arial" w:cs="Arial"/>
                <w:sz w:val="18"/>
                <w:szCs w:val="18"/>
              </w:rPr>
              <w:t xml:space="preserve"> </w:t>
            </w:r>
          </w:p>
          <w:p w14:paraId="55DC6F57" w14:textId="1E3EEFCB" w:rsidR="000F1AD3" w:rsidRPr="00AD74E8" w:rsidRDefault="000F1AD3" w:rsidP="000F1AD3">
            <w:pPr>
              <w:rPr>
                <w:rFonts w:ascii="Arial" w:hAnsi="Arial" w:cs="Arial"/>
                <w:bCs/>
                <w:sz w:val="18"/>
                <w:szCs w:val="18"/>
              </w:rPr>
            </w:pPr>
          </w:p>
        </w:tc>
        <w:tc>
          <w:tcPr>
            <w:tcW w:w="1701" w:type="dxa"/>
            <w:shd w:val="clear" w:color="auto" w:fill="FFFFFF" w:themeFill="background1"/>
          </w:tcPr>
          <w:p w14:paraId="5EACF34E" w14:textId="77777777" w:rsidR="000F1AD3" w:rsidRPr="00C1559D" w:rsidRDefault="000F1AD3" w:rsidP="000F1AD3">
            <w:pPr>
              <w:rPr>
                <w:rFonts w:ascii="Arial" w:hAnsi="Arial" w:cs="Arial"/>
                <w:b/>
                <w:sz w:val="18"/>
                <w:szCs w:val="18"/>
              </w:rPr>
            </w:pPr>
            <w:r w:rsidRPr="00C1559D">
              <w:rPr>
                <w:rFonts w:ascii="Arial" w:hAnsi="Arial" w:cs="Arial"/>
                <w:b/>
                <w:sz w:val="18"/>
                <w:szCs w:val="18"/>
              </w:rPr>
              <w:lastRenderedPageBreak/>
              <w:t>Gate 1</w:t>
            </w:r>
          </w:p>
          <w:p w14:paraId="2BFEEF4C"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6E2F0907"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1D7A4A41"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777F6B10"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6E3B41A4" w14:textId="77777777" w:rsidR="000F1AD3" w:rsidRPr="00C1559D" w:rsidRDefault="000F1AD3" w:rsidP="000F1AD3">
            <w:pPr>
              <w:rPr>
                <w:rFonts w:ascii="Arial" w:hAnsi="Arial" w:cs="Arial"/>
                <w:b/>
                <w:sz w:val="18"/>
                <w:szCs w:val="18"/>
              </w:rPr>
            </w:pPr>
          </w:p>
          <w:p w14:paraId="72522217"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53F2D3C0"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25B24F48" w14:textId="77777777" w:rsidR="000F1AD3" w:rsidRDefault="000F1AD3" w:rsidP="000F1AD3">
            <w:pPr>
              <w:rPr>
                <w:rFonts w:ascii="Arial" w:hAnsi="Arial" w:cs="Arial"/>
                <w:b/>
                <w:sz w:val="18"/>
                <w:szCs w:val="18"/>
              </w:rPr>
            </w:pPr>
            <w:r w:rsidRPr="00C1559D">
              <w:rPr>
                <w:rFonts w:ascii="Arial" w:hAnsi="Arial" w:cs="Arial"/>
                <w:b/>
                <w:sz w:val="18"/>
                <w:szCs w:val="18"/>
              </w:rPr>
              <w:t>Health Check 3</w:t>
            </w:r>
          </w:p>
          <w:p w14:paraId="04A83746" w14:textId="725915F9" w:rsidR="000F1AD3" w:rsidRDefault="000F1AD3" w:rsidP="000F1AD3">
            <w:pPr>
              <w:rPr>
                <w:rFonts w:ascii="Arial" w:hAnsi="Arial" w:cs="Arial"/>
                <w:b/>
                <w:sz w:val="18"/>
                <w:szCs w:val="18"/>
              </w:rPr>
            </w:pPr>
          </w:p>
        </w:tc>
        <w:tc>
          <w:tcPr>
            <w:tcW w:w="1276" w:type="dxa"/>
            <w:shd w:val="clear" w:color="auto" w:fill="FFFFFF" w:themeFill="background1"/>
          </w:tcPr>
          <w:p w14:paraId="445D23AA" w14:textId="44985187" w:rsidR="000F1AD3" w:rsidRPr="009166BA" w:rsidRDefault="000F1AD3" w:rsidP="000F1AD3">
            <w:pPr>
              <w:rPr>
                <w:rFonts w:ascii="Arial" w:hAnsi="Arial" w:cs="Arial"/>
                <w:b/>
                <w:sz w:val="18"/>
                <w:szCs w:val="18"/>
              </w:rPr>
            </w:pPr>
            <w:r w:rsidRPr="009166BA">
              <w:rPr>
                <w:rFonts w:ascii="Arial" w:hAnsi="Arial" w:cs="Arial"/>
                <w:b/>
                <w:sz w:val="18"/>
                <w:szCs w:val="18"/>
              </w:rPr>
              <w:t xml:space="preserve"> </w:t>
            </w:r>
          </w:p>
        </w:tc>
        <w:tc>
          <w:tcPr>
            <w:tcW w:w="4819" w:type="dxa"/>
            <w:shd w:val="clear" w:color="auto" w:fill="FFFFFF" w:themeFill="background1"/>
          </w:tcPr>
          <w:p w14:paraId="442E032E" w14:textId="77777777" w:rsidR="000F1AD3" w:rsidRPr="009166BA" w:rsidRDefault="000F1AD3" w:rsidP="000F1AD3">
            <w:pPr>
              <w:rPr>
                <w:rFonts w:ascii="Arial" w:hAnsi="Arial" w:cs="Arial"/>
                <w:b/>
                <w:sz w:val="18"/>
                <w:szCs w:val="18"/>
              </w:rPr>
            </w:pPr>
          </w:p>
        </w:tc>
      </w:tr>
      <w:tr w:rsidR="000F1AD3" w:rsidRPr="002C4D03" w14:paraId="3D3D795F" w14:textId="77777777" w:rsidTr="00A7566E">
        <w:trPr>
          <w:trHeight w:val="3365"/>
        </w:trPr>
        <w:tc>
          <w:tcPr>
            <w:tcW w:w="1413" w:type="dxa"/>
          </w:tcPr>
          <w:p w14:paraId="01ECA8C8" w14:textId="1AD7EC13" w:rsidR="000F1AD3" w:rsidRPr="009166BA" w:rsidRDefault="000F1AD3" w:rsidP="000F1AD3">
            <w:pPr>
              <w:rPr>
                <w:rFonts w:ascii="Arial" w:hAnsi="Arial" w:cs="Arial"/>
                <w:b/>
                <w:sz w:val="18"/>
                <w:szCs w:val="18"/>
              </w:rPr>
            </w:pPr>
            <w:r>
              <w:rPr>
                <w:rFonts w:ascii="Arial" w:hAnsi="Arial" w:cs="Arial"/>
                <w:b/>
                <w:sz w:val="18"/>
                <w:szCs w:val="18"/>
              </w:rPr>
              <w:t>NSW Government Cloud Strategy and Cloud Policy</w:t>
            </w:r>
          </w:p>
        </w:tc>
        <w:tc>
          <w:tcPr>
            <w:tcW w:w="6237" w:type="dxa"/>
          </w:tcPr>
          <w:p w14:paraId="688847C7" w14:textId="77777777" w:rsidR="000F1AD3" w:rsidRPr="002B0581" w:rsidRDefault="000F1AD3" w:rsidP="000F1AD3">
            <w:pPr>
              <w:rPr>
                <w:rFonts w:ascii="Arial" w:hAnsi="Arial" w:cs="Arial"/>
                <w:sz w:val="18"/>
                <w:szCs w:val="18"/>
              </w:rPr>
            </w:pPr>
            <w:r w:rsidRPr="002B0581">
              <w:rPr>
                <w:rFonts w:ascii="Arial" w:hAnsi="Arial" w:cs="Arial"/>
                <w:sz w:val="18"/>
                <w:szCs w:val="18"/>
              </w:rPr>
              <w:t xml:space="preserve">The NSW Government Cloud Strategy sets the vision, principles, and outcomes for cloud use across NSW Government, as well as the roadmap for overcoming existing challenges. The Cloud Strategy will apply to all NSW government clusters and agencies. State Owned Corporations will not be required to adopt the Strategy, but it will be recommended for adoption. </w:t>
            </w:r>
          </w:p>
          <w:p w14:paraId="4F3683F2" w14:textId="77777777" w:rsidR="000F1AD3" w:rsidRPr="002B0581" w:rsidRDefault="000F1AD3" w:rsidP="000F1AD3">
            <w:pPr>
              <w:rPr>
                <w:rFonts w:ascii="Arial" w:hAnsi="Arial" w:cs="Arial"/>
                <w:sz w:val="18"/>
                <w:szCs w:val="18"/>
              </w:rPr>
            </w:pPr>
          </w:p>
          <w:p w14:paraId="7970AEE8" w14:textId="77777777" w:rsidR="000F1AD3" w:rsidRDefault="000F1AD3" w:rsidP="000F1AD3">
            <w:pPr>
              <w:rPr>
                <w:rFonts w:ascii="Arial" w:hAnsi="Arial" w:cs="Arial"/>
                <w:sz w:val="18"/>
                <w:szCs w:val="18"/>
              </w:rPr>
            </w:pPr>
            <w:r w:rsidRPr="002B0581">
              <w:rPr>
                <w:rFonts w:ascii="Arial" w:hAnsi="Arial" w:cs="Arial"/>
                <w:sz w:val="18"/>
                <w:szCs w:val="18"/>
              </w:rPr>
              <w:t xml:space="preserve">The NSW Government Cloud Policy guides and direct agency cloud use, in line with existing procurement and security guidance, to ensure use of cloud services is efficient, </w:t>
            </w:r>
            <w:proofErr w:type="gramStart"/>
            <w:r w:rsidRPr="002B0581">
              <w:rPr>
                <w:rFonts w:ascii="Arial" w:hAnsi="Arial" w:cs="Arial"/>
                <w:sz w:val="18"/>
                <w:szCs w:val="18"/>
              </w:rPr>
              <w:t>secure</w:t>
            </w:r>
            <w:proofErr w:type="gramEnd"/>
            <w:r w:rsidRPr="002B0581">
              <w:rPr>
                <w:rFonts w:ascii="Arial" w:hAnsi="Arial" w:cs="Arial"/>
                <w:sz w:val="18"/>
                <w:szCs w:val="18"/>
              </w:rPr>
              <w:t xml:space="preserve"> and financially sound. The Cloud Policy will mandate that NSW agencies use public cloud services by default and use Government Data Centres (</w:t>
            </w:r>
            <w:proofErr w:type="spellStart"/>
            <w:r w:rsidRPr="002B0581">
              <w:rPr>
                <w:rFonts w:ascii="Arial" w:hAnsi="Arial" w:cs="Arial"/>
                <w:sz w:val="18"/>
                <w:szCs w:val="18"/>
              </w:rPr>
              <w:t>GovDC</w:t>
            </w:r>
            <w:proofErr w:type="spellEnd"/>
            <w:r w:rsidRPr="002B0581">
              <w:rPr>
                <w:rFonts w:ascii="Arial" w:hAnsi="Arial" w:cs="Arial"/>
                <w:sz w:val="18"/>
                <w:szCs w:val="18"/>
              </w:rPr>
              <w:t>) by exception.</w:t>
            </w:r>
          </w:p>
          <w:p w14:paraId="72F2EBDF" w14:textId="77777777" w:rsidR="000F1AD3" w:rsidRDefault="000F1AD3" w:rsidP="000F1AD3">
            <w:pPr>
              <w:rPr>
                <w:rFonts w:ascii="Arial" w:hAnsi="Arial" w:cs="Arial"/>
                <w:sz w:val="18"/>
                <w:szCs w:val="18"/>
              </w:rPr>
            </w:pPr>
          </w:p>
          <w:p w14:paraId="6C4FB1EF" w14:textId="77777777" w:rsidR="000F1AD3" w:rsidRDefault="000F1AD3" w:rsidP="000F1AD3">
            <w:pPr>
              <w:rPr>
                <w:rFonts w:ascii="Arial" w:hAnsi="Arial" w:cs="Arial"/>
                <w:sz w:val="18"/>
                <w:szCs w:val="18"/>
              </w:rPr>
            </w:pPr>
            <w:r>
              <w:rPr>
                <w:rFonts w:ascii="Arial" w:hAnsi="Arial" w:cs="Arial"/>
                <w:sz w:val="18"/>
                <w:szCs w:val="18"/>
              </w:rPr>
              <w:t>For more information:</w:t>
            </w:r>
          </w:p>
          <w:p w14:paraId="486A1BA1" w14:textId="77777777" w:rsidR="000F1AD3" w:rsidRDefault="00524CA7" w:rsidP="000F1AD3">
            <w:pPr>
              <w:rPr>
                <w:rFonts w:ascii="Arial" w:hAnsi="Arial" w:cs="Arial"/>
                <w:sz w:val="18"/>
                <w:szCs w:val="18"/>
              </w:rPr>
            </w:pPr>
            <w:hyperlink r:id="rId21" w:history="1">
              <w:r w:rsidR="000F1AD3" w:rsidRPr="009A29E6">
                <w:rPr>
                  <w:rStyle w:val="Hyperlink"/>
                  <w:rFonts w:ascii="Arial" w:hAnsi="Arial" w:cs="Arial"/>
                  <w:sz w:val="18"/>
                  <w:szCs w:val="18"/>
                </w:rPr>
                <w:t>https://www.digital.nsw.gov.au/policy/cloud-strategy-and-policy</w:t>
              </w:r>
            </w:hyperlink>
            <w:r w:rsidR="000F1AD3">
              <w:rPr>
                <w:rFonts w:ascii="Arial" w:hAnsi="Arial" w:cs="Arial"/>
                <w:sz w:val="18"/>
                <w:szCs w:val="18"/>
              </w:rPr>
              <w:t xml:space="preserve"> </w:t>
            </w:r>
          </w:p>
          <w:p w14:paraId="44B522E4" w14:textId="77777777" w:rsidR="000F1AD3" w:rsidRPr="009166BA" w:rsidRDefault="000F1AD3" w:rsidP="000F1AD3">
            <w:pPr>
              <w:rPr>
                <w:rFonts w:ascii="Arial" w:hAnsi="Arial" w:cs="Arial"/>
                <w:b/>
                <w:sz w:val="18"/>
                <w:szCs w:val="18"/>
              </w:rPr>
            </w:pPr>
          </w:p>
        </w:tc>
        <w:tc>
          <w:tcPr>
            <w:tcW w:w="1701" w:type="dxa"/>
          </w:tcPr>
          <w:p w14:paraId="29B2C86E"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1</w:t>
            </w:r>
          </w:p>
          <w:p w14:paraId="4ABFEEBD"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4036AD24"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0C9D07D0"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7F415FD8"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0A06E4E6" w14:textId="77777777" w:rsidR="000F1AD3" w:rsidRPr="00C1559D" w:rsidRDefault="000F1AD3" w:rsidP="000F1AD3">
            <w:pPr>
              <w:rPr>
                <w:rFonts w:ascii="Arial" w:hAnsi="Arial" w:cs="Arial"/>
                <w:b/>
                <w:sz w:val="18"/>
                <w:szCs w:val="18"/>
              </w:rPr>
            </w:pPr>
          </w:p>
          <w:p w14:paraId="4587EFBF"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0B0541F7"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63C05075" w14:textId="77777777" w:rsidR="000F1AD3" w:rsidRDefault="000F1AD3" w:rsidP="000F1AD3">
            <w:pPr>
              <w:rPr>
                <w:rFonts w:ascii="Arial" w:hAnsi="Arial" w:cs="Arial"/>
                <w:b/>
                <w:sz w:val="18"/>
                <w:szCs w:val="18"/>
              </w:rPr>
            </w:pPr>
            <w:r w:rsidRPr="00C1559D">
              <w:rPr>
                <w:rFonts w:ascii="Arial" w:hAnsi="Arial" w:cs="Arial"/>
                <w:b/>
                <w:sz w:val="18"/>
                <w:szCs w:val="18"/>
              </w:rPr>
              <w:t>Health Check 3</w:t>
            </w:r>
          </w:p>
          <w:p w14:paraId="1DE2404A" w14:textId="2ACA98A8" w:rsidR="000F1AD3" w:rsidRPr="009166BA" w:rsidRDefault="000F1AD3" w:rsidP="000F1AD3">
            <w:pPr>
              <w:rPr>
                <w:rFonts w:ascii="Arial" w:hAnsi="Arial" w:cs="Arial"/>
                <w:b/>
                <w:sz w:val="18"/>
                <w:szCs w:val="18"/>
              </w:rPr>
            </w:pPr>
          </w:p>
        </w:tc>
        <w:tc>
          <w:tcPr>
            <w:tcW w:w="1276" w:type="dxa"/>
          </w:tcPr>
          <w:p w14:paraId="0BC90771" w14:textId="63DB8D64" w:rsidR="000F1AD3" w:rsidRPr="009166BA" w:rsidRDefault="000F1AD3" w:rsidP="000F1AD3">
            <w:pPr>
              <w:rPr>
                <w:rFonts w:ascii="Arial" w:hAnsi="Arial" w:cs="Arial"/>
                <w:b/>
                <w:sz w:val="18"/>
                <w:szCs w:val="18"/>
              </w:rPr>
            </w:pPr>
          </w:p>
        </w:tc>
        <w:tc>
          <w:tcPr>
            <w:tcW w:w="4819" w:type="dxa"/>
          </w:tcPr>
          <w:p w14:paraId="3A2F2223" w14:textId="77777777" w:rsidR="000F1AD3" w:rsidRPr="009166BA" w:rsidRDefault="000F1AD3" w:rsidP="000F1AD3">
            <w:pPr>
              <w:rPr>
                <w:rFonts w:ascii="Arial" w:hAnsi="Arial" w:cs="Arial"/>
                <w:b/>
                <w:sz w:val="18"/>
                <w:szCs w:val="18"/>
              </w:rPr>
            </w:pPr>
          </w:p>
        </w:tc>
      </w:tr>
      <w:tr w:rsidR="000F1AD3" w:rsidRPr="002C4D03" w14:paraId="0D70DE9F" w14:textId="77777777" w:rsidTr="00580857">
        <w:tc>
          <w:tcPr>
            <w:tcW w:w="1413" w:type="dxa"/>
            <w:shd w:val="clear" w:color="auto" w:fill="FFFFFF" w:themeFill="background1"/>
          </w:tcPr>
          <w:p w14:paraId="39DD6B49" w14:textId="497F9E7F" w:rsidR="000F1AD3" w:rsidRPr="009166BA" w:rsidRDefault="000F1AD3" w:rsidP="000F1AD3">
            <w:pPr>
              <w:rPr>
                <w:rFonts w:ascii="Arial" w:hAnsi="Arial" w:cs="Arial"/>
                <w:b/>
                <w:sz w:val="18"/>
                <w:szCs w:val="18"/>
              </w:rPr>
            </w:pPr>
            <w:r>
              <w:rPr>
                <w:rFonts w:ascii="Arial" w:hAnsi="Arial" w:cs="Arial"/>
                <w:b/>
                <w:sz w:val="18"/>
                <w:szCs w:val="18"/>
              </w:rPr>
              <w:t>The Smart Infrastructure Policy</w:t>
            </w:r>
          </w:p>
        </w:tc>
        <w:tc>
          <w:tcPr>
            <w:tcW w:w="6237" w:type="dxa"/>
            <w:shd w:val="clear" w:color="auto" w:fill="FFFFFF" w:themeFill="background1"/>
          </w:tcPr>
          <w:p w14:paraId="3FF050AB" w14:textId="77777777" w:rsidR="000F1AD3" w:rsidRPr="00F171EB" w:rsidRDefault="000F1AD3" w:rsidP="000F1AD3">
            <w:pPr>
              <w:rPr>
                <w:rFonts w:ascii="Arial" w:hAnsi="Arial" w:cs="Arial"/>
                <w:sz w:val="18"/>
                <w:szCs w:val="18"/>
              </w:rPr>
            </w:pPr>
            <w:r w:rsidRPr="00F171EB">
              <w:rPr>
                <w:rFonts w:ascii="Arial" w:hAnsi="Arial" w:cs="Arial"/>
                <w:sz w:val="18"/>
                <w:szCs w:val="18"/>
              </w:rPr>
              <w:t>The Smart Infrastructure Policy sets the minimum requirements for smart technology to be embedded in all new and upgraded infrastructure from 2020 onwards (recommendation 32 in the State Infrastructure Strategy). It is a foundational element of the Smart Places Strategy because it will ensure the NSW Government can plan, design, build and operate connected communities that:</w:t>
            </w:r>
          </w:p>
          <w:p w14:paraId="0153847F" w14:textId="77777777" w:rsidR="000F1AD3" w:rsidRPr="00480180" w:rsidRDefault="000F1AD3" w:rsidP="000F1AD3">
            <w:pPr>
              <w:pStyle w:val="ListParagraph"/>
              <w:numPr>
                <w:ilvl w:val="0"/>
                <w:numId w:val="8"/>
              </w:numPr>
              <w:rPr>
                <w:rFonts w:ascii="Arial" w:hAnsi="Arial" w:cs="Arial"/>
                <w:sz w:val="18"/>
                <w:szCs w:val="18"/>
              </w:rPr>
            </w:pPr>
            <w:r w:rsidRPr="00480180">
              <w:rPr>
                <w:rFonts w:ascii="Arial" w:hAnsi="Arial" w:cs="Arial"/>
                <w:sz w:val="18"/>
                <w:szCs w:val="18"/>
              </w:rPr>
              <w:lastRenderedPageBreak/>
              <w:t>are better placed to meet growing demand due to population growth (</w:t>
            </w:r>
            <w:proofErr w:type="gramStart"/>
            <w:r w:rsidRPr="00480180">
              <w:rPr>
                <w:rFonts w:ascii="Arial" w:hAnsi="Arial" w:cs="Arial"/>
                <w:sz w:val="18"/>
                <w:szCs w:val="18"/>
              </w:rPr>
              <w:t>i.e.</w:t>
            </w:r>
            <w:proofErr w:type="gramEnd"/>
            <w:r w:rsidRPr="00480180">
              <w:rPr>
                <w:rFonts w:ascii="Arial" w:hAnsi="Arial" w:cs="Arial"/>
                <w:sz w:val="18"/>
                <w:szCs w:val="18"/>
              </w:rPr>
              <w:t xml:space="preserve"> increased capacity and minimising service failure)</w:t>
            </w:r>
          </w:p>
          <w:p w14:paraId="7C0E9D7A" w14:textId="77777777" w:rsidR="000F1AD3" w:rsidRPr="00480180" w:rsidRDefault="000F1AD3" w:rsidP="000F1AD3">
            <w:pPr>
              <w:pStyle w:val="ListParagraph"/>
              <w:numPr>
                <w:ilvl w:val="0"/>
                <w:numId w:val="8"/>
              </w:numPr>
              <w:rPr>
                <w:rFonts w:ascii="Arial" w:hAnsi="Arial" w:cs="Arial"/>
                <w:sz w:val="18"/>
                <w:szCs w:val="18"/>
              </w:rPr>
            </w:pPr>
            <w:r w:rsidRPr="00480180">
              <w:rPr>
                <w:rFonts w:ascii="Arial" w:hAnsi="Arial" w:cs="Arial"/>
                <w:sz w:val="18"/>
                <w:szCs w:val="18"/>
              </w:rPr>
              <w:t xml:space="preserve">produce, </w:t>
            </w:r>
            <w:proofErr w:type="gramStart"/>
            <w:r w:rsidRPr="00480180">
              <w:rPr>
                <w:rFonts w:ascii="Arial" w:hAnsi="Arial" w:cs="Arial"/>
                <w:sz w:val="18"/>
                <w:szCs w:val="18"/>
              </w:rPr>
              <w:t>analyse</w:t>
            </w:r>
            <w:proofErr w:type="gramEnd"/>
            <w:r w:rsidRPr="00480180">
              <w:rPr>
                <w:rFonts w:ascii="Arial" w:hAnsi="Arial" w:cs="Arial"/>
                <w:sz w:val="18"/>
                <w:szCs w:val="18"/>
              </w:rPr>
              <w:t xml:space="preserve"> and securely share infrastructure data to improve liveability, productivity and sustainability</w:t>
            </w:r>
          </w:p>
          <w:p w14:paraId="57BC4B01" w14:textId="77777777" w:rsidR="000F1AD3" w:rsidRPr="00480180" w:rsidRDefault="000F1AD3" w:rsidP="000F1AD3">
            <w:pPr>
              <w:pStyle w:val="ListParagraph"/>
              <w:numPr>
                <w:ilvl w:val="0"/>
                <w:numId w:val="8"/>
              </w:numPr>
              <w:rPr>
                <w:rFonts w:ascii="Arial" w:hAnsi="Arial" w:cs="Arial"/>
                <w:sz w:val="18"/>
                <w:szCs w:val="18"/>
              </w:rPr>
            </w:pPr>
            <w:r w:rsidRPr="00480180">
              <w:rPr>
                <w:rFonts w:ascii="Arial" w:hAnsi="Arial" w:cs="Arial"/>
                <w:sz w:val="18"/>
                <w:szCs w:val="18"/>
              </w:rPr>
              <w:t>get the best return on the Government’s infrastructure commitment.</w:t>
            </w:r>
          </w:p>
          <w:p w14:paraId="6D964A24" w14:textId="77777777" w:rsidR="000F1AD3" w:rsidRDefault="000F1AD3" w:rsidP="000F1AD3">
            <w:pPr>
              <w:rPr>
                <w:rFonts w:ascii="Arial" w:hAnsi="Arial" w:cs="Arial"/>
                <w:sz w:val="18"/>
                <w:szCs w:val="18"/>
              </w:rPr>
            </w:pPr>
          </w:p>
          <w:p w14:paraId="39A72CAE" w14:textId="77777777" w:rsidR="000F1AD3" w:rsidRPr="00F171EB" w:rsidRDefault="000F1AD3" w:rsidP="000F1AD3">
            <w:pPr>
              <w:rPr>
                <w:rFonts w:ascii="Arial" w:hAnsi="Arial" w:cs="Arial"/>
                <w:sz w:val="18"/>
                <w:szCs w:val="18"/>
              </w:rPr>
            </w:pPr>
            <w:r w:rsidRPr="00F171EB">
              <w:rPr>
                <w:rFonts w:ascii="Arial" w:hAnsi="Arial" w:cs="Arial"/>
                <w:sz w:val="18"/>
                <w:szCs w:val="18"/>
              </w:rPr>
              <w:t>Agencies are required to comply with the policy and requirements for all new and upgraded infrastructure.  The corresponding circular (DCS–2020-03) can be found on the NSW Government Circulars website.</w:t>
            </w:r>
          </w:p>
          <w:p w14:paraId="5D69F4BD" w14:textId="77777777" w:rsidR="000F1AD3" w:rsidRPr="00F171EB" w:rsidRDefault="000F1AD3" w:rsidP="000F1AD3">
            <w:pPr>
              <w:rPr>
                <w:rFonts w:ascii="Arial" w:hAnsi="Arial" w:cs="Arial"/>
                <w:sz w:val="18"/>
                <w:szCs w:val="18"/>
              </w:rPr>
            </w:pPr>
          </w:p>
          <w:p w14:paraId="44DED538" w14:textId="77777777" w:rsidR="000F1AD3" w:rsidRDefault="000F1AD3" w:rsidP="000F1AD3">
            <w:pPr>
              <w:rPr>
                <w:rFonts w:ascii="Arial" w:hAnsi="Arial" w:cs="Arial"/>
                <w:sz w:val="18"/>
                <w:szCs w:val="18"/>
              </w:rPr>
            </w:pPr>
            <w:r w:rsidRPr="00F171EB">
              <w:rPr>
                <w:rFonts w:ascii="Arial" w:hAnsi="Arial" w:cs="Arial"/>
                <w:sz w:val="18"/>
                <w:szCs w:val="18"/>
              </w:rPr>
              <w:t>The Policy covers things like: Cyber Security, Privacy, Data and Intelligence, Application and Hosting, Connectivity and Sensors.  All the requirements combined play a role in interoperability and the development of Smart Infrastructure.</w:t>
            </w:r>
          </w:p>
          <w:p w14:paraId="33A6A806" w14:textId="77777777" w:rsidR="000F1AD3" w:rsidRDefault="000F1AD3" w:rsidP="000F1AD3">
            <w:pPr>
              <w:rPr>
                <w:rFonts w:ascii="Arial" w:hAnsi="Arial" w:cs="Arial"/>
                <w:sz w:val="18"/>
                <w:szCs w:val="18"/>
              </w:rPr>
            </w:pPr>
          </w:p>
          <w:p w14:paraId="1B88D07D" w14:textId="77777777" w:rsidR="000F1AD3" w:rsidRDefault="000F1AD3" w:rsidP="000F1AD3">
            <w:pPr>
              <w:rPr>
                <w:rFonts w:ascii="Arial" w:hAnsi="Arial" w:cs="Arial"/>
                <w:sz w:val="18"/>
                <w:szCs w:val="18"/>
              </w:rPr>
            </w:pPr>
            <w:r>
              <w:rPr>
                <w:rFonts w:ascii="Arial" w:hAnsi="Arial" w:cs="Arial"/>
                <w:sz w:val="18"/>
                <w:szCs w:val="18"/>
              </w:rPr>
              <w:t>For more information:</w:t>
            </w:r>
          </w:p>
          <w:p w14:paraId="6AB30ADF" w14:textId="77777777" w:rsidR="000F1AD3" w:rsidRDefault="00524CA7" w:rsidP="000F1AD3">
            <w:pPr>
              <w:rPr>
                <w:rFonts w:ascii="Arial" w:hAnsi="Arial" w:cs="Arial"/>
                <w:sz w:val="18"/>
                <w:szCs w:val="18"/>
              </w:rPr>
            </w:pPr>
            <w:hyperlink r:id="rId22" w:history="1">
              <w:r w:rsidR="000F1AD3" w:rsidRPr="00A63CFA">
                <w:rPr>
                  <w:rStyle w:val="Hyperlink"/>
                  <w:rFonts w:ascii="Arial" w:hAnsi="Arial" w:cs="Arial"/>
                  <w:sz w:val="18"/>
                  <w:szCs w:val="18"/>
                </w:rPr>
                <w:t>https://www.digital.nsw.gov.au/policy/smart-infrastructure-policy</w:t>
              </w:r>
            </w:hyperlink>
            <w:r w:rsidR="000F1AD3">
              <w:rPr>
                <w:rFonts w:ascii="Arial" w:hAnsi="Arial" w:cs="Arial"/>
                <w:sz w:val="18"/>
                <w:szCs w:val="18"/>
              </w:rPr>
              <w:t xml:space="preserve"> </w:t>
            </w:r>
          </w:p>
          <w:p w14:paraId="4A0AF96F" w14:textId="77777777" w:rsidR="000F1AD3" w:rsidRPr="009166BA" w:rsidRDefault="000F1AD3" w:rsidP="000F1AD3">
            <w:pPr>
              <w:rPr>
                <w:rFonts w:ascii="Arial" w:hAnsi="Arial" w:cs="Arial"/>
                <w:sz w:val="18"/>
                <w:szCs w:val="18"/>
              </w:rPr>
            </w:pPr>
          </w:p>
        </w:tc>
        <w:tc>
          <w:tcPr>
            <w:tcW w:w="1701" w:type="dxa"/>
            <w:shd w:val="clear" w:color="auto" w:fill="FFFFFF" w:themeFill="background1"/>
          </w:tcPr>
          <w:p w14:paraId="71B50771" w14:textId="77777777" w:rsidR="000F1AD3" w:rsidRPr="00C1559D" w:rsidRDefault="000F1AD3" w:rsidP="000F1AD3">
            <w:pPr>
              <w:rPr>
                <w:rFonts w:ascii="Arial" w:hAnsi="Arial" w:cs="Arial"/>
                <w:b/>
                <w:sz w:val="18"/>
                <w:szCs w:val="18"/>
              </w:rPr>
            </w:pPr>
            <w:r w:rsidRPr="00C1559D">
              <w:rPr>
                <w:rFonts w:ascii="Arial" w:hAnsi="Arial" w:cs="Arial"/>
                <w:b/>
                <w:sz w:val="18"/>
                <w:szCs w:val="18"/>
              </w:rPr>
              <w:lastRenderedPageBreak/>
              <w:t>Gate 1</w:t>
            </w:r>
          </w:p>
          <w:p w14:paraId="48EB729C"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0B98AE8E"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7B6D35EE"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27BADC14"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4699C567" w14:textId="77777777" w:rsidR="000F1AD3" w:rsidRPr="00C1559D" w:rsidRDefault="000F1AD3" w:rsidP="000F1AD3">
            <w:pPr>
              <w:rPr>
                <w:rFonts w:ascii="Arial" w:hAnsi="Arial" w:cs="Arial"/>
                <w:b/>
                <w:sz w:val="18"/>
                <w:szCs w:val="18"/>
              </w:rPr>
            </w:pPr>
          </w:p>
          <w:p w14:paraId="1436EDF7" w14:textId="77777777" w:rsidR="000F1AD3" w:rsidRPr="00C1559D" w:rsidRDefault="000F1AD3" w:rsidP="000F1AD3">
            <w:pPr>
              <w:rPr>
                <w:rFonts w:ascii="Arial" w:hAnsi="Arial" w:cs="Arial"/>
                <w:b/>
                <w:sz w:val="18"/>
                <w:szCs w:val="18"/>
              </w:rPr>
            </w:pPr>
            <w:r w:rsidRPr="00C1559D">
              <w:rPr>
                <w:rFonts w:ascii="Arial" w:hAnsi="Arial" w:cs="Arial"/>
                <w:b/>
                <w:sz w:val="18"/>
                <w:szCs w:val="18"/>
              </w:rPr>
              <w:lastRenderedPageBreak/>
              <w:t>Health Check 1</w:t>
            </w:r>
          </w:p>
          <w:p w14:paraId="1A53E5A3"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1F9D6DF1" w14:textId="77777777" w:rsidR="000F1AD3" w:rsidRDefault="000F1AD3" w:rsidP="000F1AD3">
            <w:pPr>
              <w:rPr>
                <w:rFonts w:ascii="Arial" w:hAnsi="Arial" w:cs="Arial"/>
                <w:b/>
                <w:sz w:val="18"/>
                <w:szCs w:val="18"/>
              </w:rPr>
            </w:pPr>
            <w:r w:rsidRPr="00C1559D">
              <w:rPr>
                <w:rFonts w:ascii="Arial" w:hAnsi="Arial" w:cs="Arial"/>
                <w:b/>
                <w:sz w:val="18"/>
                <w:szCs w:val="18"/>
              </w:rPr>
              <w:t>Health Check 3</w:t>
            </w:r>
          </w:p>
          <w:p w14:paraId="220FFBF4" w14:textId="3F49420D" w:rsidR="000F1AD3" w:rsidRPr="009166BA" w:rsidRDefault="000F1AD3" w:rsidP="000F1AD3">
            <w:pPr>
              <w:rPr>
                <w:rFonts w:ascii="Arial" w:hAnsi="Arial" w:cs="Arial"/>
                <w:b/>
                <w:sz w:val="18"/>
                <w:szCs w:val="18"/>
              </w:rPr>
            </w:pPr>
          </w:p>
        </w:tc>
        <w:tc>
          <w:tcPr>
            <w:tcW w:w="1276" w:type="dxa"/>
            <w:shd w:val="clear" w:color="auto" w:fill="FFFFFF" w:themeFill="background1"/>
          </w:tcPr>
          <w:p w14:paraId="5A41974E" w14:textId="758F7437" w:rsidR="000F1AD3" w:rsidRPr="009166BA" w:rsidRDefault="000F1AD3" w:rsidP="000F1AD3">
            <w:pPr>
              <w:rPr>
                <w:rFonts w:ascii="Arial" w:hAnsi="Arial" w:cs="Arial"/>
                <w:sz w:val="18"/>
                <w:szCs w:val="18"/>
              </w:rPr>
            </w:pPr>
          </w:p>
        </w:tc>
        <w:tc>
          <w:tcPr>
            <w:tcW w:w="4819" w:type="dxa"/>
            <w:shd w:val="clear" w:color="auto" w:fill="FFFFFF" w:themeFill="background1"/>
          </w:tcPr>
          <w:p w14:paraId="2156791C" w14:textId="77777777" w:rsidR="000F1AD3" w:rsidRPr="009166BA" w:rsidRDefault="000F1AD3" w:rsidP="000F1AD3">
            <w:pPr>
              <w:rPr>
                <w:rFonts w:ascii="Arial" w:hAnsi="Arial" w:cs="Arial"/>
                <w:sz w:val="18"/>
                <w:szCs w:val="18"/>
              </w:rPr>
            </w:pPr>
          </w:p>
        </w:tc>
      </w:tr>
      <w:tr w:rsidR="000F1AD3" w:rsidRPr="002C4D03" w14:paraId="7E42958F" w14:textId="77777777" w:rsidTr="00C1559D">
        <w:tc>
          <w:tcPr>
            <w:tcW w:w="1413" w:type="dxa"/>
          </w:tcPr>
          <w:p w14:paraId="74A006C7" w14:textId="585738A6" w:rsidR="000F1AD3" w:rsidRPr="009166BA" w:rsidRDefault="000F1AD3" w:rsidP="000F1AD3">
            <w:pPr>
              <w:rPr>
                <w:rFonts w:ascii="Arial" w:hAnsi="Arial" w:cs="Arial"/>
                <w:b/>
                <w:sz w:val="18"/>
                <w:szCs w:val="18"/>
              </w:rPr>
            </w:pPr>
            <w:r>
              <w:rPr>
                <w:rFonts w:ascii="Arial" w:hAnsi="Arial" w:cs="Arial"/>
                <w:b/>
                <w:sz w:val="18"/>
                <w:szCs w:val="18"/>
              </w:rPr>
              <w:t>The Internet of Things Policy</w:t>
            </w:r>
          </w:p>
        </w:tc>
        <w:tc>
          <w:tcPr>
            <w:tcW w:w="6237" w:type="dxa"/>
          </w:tcPr>
          <w:p w14:paraId="2525210E" w14:textId="77777777" w:rsidR="000F1AD3" w:rsidRPr="00F171EB" w:rsidRDefault="000F1AD3" w:rsidP="000F1AD3">
            <w:pPr>
              <w:rPr>
                <w:rFonts w:ascii="Arial" w:hAnsi="Arial" w:cs="Arial"/>
                <w:sz w:val="18"/>
                <w:szCs w:val="18"/>
              </w:rPr>
            </w:pPr>
            <w:r w:rsidRPr="00F171EB">
              <w:rPr>
                <w:rFonts w:ascii="Arial" w:hAnsi="Arial" w:cs="Arial"/>
                <w:sz w:val="18"/>
                <w:szCs w:val="18"/>
              </w:rPr>
              <w:t xml:space="preserve">The </w:t>
            </w:r>
            <w:r w:rsidRPr="00687F46">
              <w:rPr>
                <w:rFonts w:ascii="Arial" w:hAnsi="Arial" w:cs="Arial"/>
                <w:sz w:val="18"/>
                <w:szCs w:val="18"/>
              </w:rPr>
              <w:t xml:space="preserve">Internet of Things </w:t>
            </w:r>
            <w:r>
              <w:rPr>
                <w:rFonts w:ascii="Arial" w:hAnsi="Arial" w:cs="Arial"/>
                <w:sz w:val="18"/>
                <w:szCs w:val="18"/>
              </w:rPr>
              <w:t>(</w:t>
            </w:r>
            <w:r w:rsidRPr="00F171EB">
              <w:rPr>
                <w:rFonts w:ascii="Arial" w:hAnsi="Arial" w:cs="Arial"/>
                <w:sz w:val="18"/>
                <w:szCs w:val="18"/>
              </w:rPr>
              <w:t>IoT</w:t>
            </w:r>
            <w:r>
              <w:rPr>
                <w:rFonts w:ascii="Arial" w:hAnsi="Arial" w:cs="Arial"/>
                <w:sz w:val="18"/>
                <w:szCs w:val="18"/>
              </w:rPr>
              <w:t>)</w:t>
            </w:r>
            <w:r w:rsidRPr="00F171EB">
              <w:rPr>
                <w:rFonts w:ascii="Arial" w:hAnsi="Arial" w:cs="Arial"/>
                <w:sz w:val="18"/>
                <w:szCs w:val="18"/>
              </w:rPr>
              <w:t xml:space="preserve"> Policy consists of an </w:t>
            </w:r>
            <w:r>
              <w:rPr>
                <w:rFonts w:ascii="Arial" w:hAnsi="Arial" w:cs="Arial"/>
                <w:sz w:val="18"/>
                <w:szCs w:val="18"/>
              </w:rPr>
              <w:t>IoT</w:t>
            </w:r>
            <w:r w:rsidRPr="00F171EB">
              <w:rPr>
                <w:rFonts w:ascii="Arial" w:hAnsi="Arial" w:cs="Arial"/>
                <w:sz w:val="18"/>
                <w:szCs w:val="18"/>
              </w:rPr>
              <w:t xml:space="preserve"> Policy Statement and IoT Policy Guidance.</w:t>
            </w:r>
          </w:p>
          <w:p w14:paraId="1C71ED61" w14:textId="77777777" w:rsidR="000F1AD3" w:rsidRPr="00F171EB" w:rsidRDefault="000F1AD3" w:rsidP="000F1AD3">
            <w:pPr>
              <w:rPr>
                <w:rFonts w:ascii="Arial" w:hAnsi="Arial" w:cs="Arial"/>
                <w:sz w:val="18"/>
                <w:szCs w:val="18"/>
              </w:rPr>
            </w:pPr>
          </w:p>
          <w:p w14:paraId="59AC6D2A" w14:textId="77777777" w:rsidR="000F1AD3" w:rsidRPr="00F171EB" w:rsidRDefault="000F1AD3" w:rsidP="000F1AD3">
            <w:pPr>
              <w:rPr>
                <w:rFonts w:ascii="Arial" w:hAnsi="Arial" w:cs="Arial"/>
                <w:sz w:val="18"/>
                <w:szCs w:val="18"/>
              </w:rPr>
            </w:pPr>
            <w:r w:rsidRPr="00F171EB">
              <w:rPr>
                <w:rFonts w:ascii="Arial" w:hAnsi="Arial" w:cs="Arial"/>
                <w:sz w:val="18"/>
                <w:szCs w:val="18"/>
              </w:rPr>
              <w:t>The IoT Policy Statement outlines the NSW Government’s position on IoT and principles to be applied by NSW Government employees when making decisions about the implementation of Internet of Things projects and systems.</w:t>
            </w:r>
          </w:p>
          <w:p w14:paraId="46E4D6AC" w14:textId="77777777" w:rsidR="000F1AD3" w:rsidRPr="00F171EB" w:rsidRDefault="000F1AD3" w:rsidP="000F1AD3">
            <w:pPr>
              <w:rPr>
                <w:rFonts w:ascii="Arial" w:hAnsi="Arial" w:cs="Arial"/>
                <w:sz w:val="18"/>
                <w:szCs w:val="18"/>
              </w:rPr>
            </w:pPr>
          </w:p>
          <w:p w14:paraId="540C6C56" w14:textId="77777777" w:rsidR="000F1AD3" w:rsidRPr="00F171EB" w:rsidRDefault="000F1AD3" w:rsidP="000F1AD3">
            <w:pPr>
              <w:rPr>
                <w:rFonts w:ascii="Arial" w:hAnsi="Arial" w:cs="Arial"/>
                <w:sz w:val="18"/>
                <w:szCs w:val="18"/>
              </w:rPr>
            </w:pPr>
            <w:r w:rsidRPr="00F171EB">
              <w:rPr>
                <w:rFonts w:ascii="Arial" w:hAnsi="Arial" w:cs="Arial"/>
                <w:sz w:val="18"/>
                <w:szCs w:val="18"/>
              </w:rPr>
              <w:t>The IoT Policy Guidance provides:</w:t>
            </w:r>
          </w:p>
          <w:p w14:paraId="7BA4EFA3" w14:textId="77777777" w:rsidR="000F1AD3" w:rsidRPr="001855CB" w:rsidRDefault="000F1AD3" w:rsidP="000F1AD3">
            <w:pPr>
              <w:pStyle w:val="ListParagraph"/>
              <w:numPr>
                <w:ilvl w:val="0"/>
                <w:numId w:val="7"/>
              </w:numPr>
              <w:rPr>
                <w:rFonts w:ascii="Arial" w:hAnsi="Arial" w:cs="Arial"/>
                <w:sz w:val="18"/>
                <w:szCs w:val="18"/>
              </w:rPr>
            </w:pPr>
            <w:r w:rsidRPr="001855CB">
              <w:rPr>
                <w:rFonts w:ascii="Arial" w:hAnsi="Arial" w:cs="Arial"/>
                <w:sz w:val="18"/>
                <w:szCs w:val="18"/>
              </w:rPr>
              <w:t>practical guidance to help organisations design, plan and implement IoT solutions</w:t>
            </w:r>
          </w:p>
          <w:p w14:paraId="018A3C9A" w14:textId="77777777" w:rsidR="000F1AD3" w:rsidRPr="001855CB" w:rsidRDefault="000F1AD3" w:rsidP="000F1AD3">
            <w:pPr>
              <w:pStyle w:val="ListParagraph"/>
              <w:numPr>
                <w:ilvl w:val="0"/>
                <w:numId w:val="7"/>
              </w:numPr>
              <w:rPr>
                <w:rFonts w:ascii="Arial" w:hAnsi="Arial" w:cs="Arial"/>
                <w:sz w:val="18"/>
                <w:szCs w:val="18"/>
              </w:rPr>
            </w:pPr>
            <w:r w:rsidRPr="001855CB">
              <w:rPr>
                <w:rFonts w:ascii="Arial" w:hAnsi="Arial" w:cs="Arial"/>
                <w:sz w:val="18"/>
                <w:szCs w:val="18"/>
              </w:rPr>
              <w:t>advice on standards and obligations where available and practical</w:t>
            </w:r>
          </w:p>
          <w:p w14:paraId="2F438124" w14:textId="77777777" w:rsidR="000F1AD3" w:rsidRPr="001855CB" w:rsidRDefault="000F1AD3" w:rsidP="000F1AD3">
            <w:pPr>
              <w:pStyle w:val="ListParagraph"/>
              <w:numPr>
                <w:ilvl w:val="0"/>
                <w:numId w:val="7"/>
              </w:numPr>
              <w:rPr>
                <w:rFonts w:ascii="Arial" w:hAnsi="Arial" w:cs="Arial"/>
                <w:sz w:val="18"/>
                <w:szCs w:val="18"/>
              </w:rPr>
            </w:pPr>
            <w:r w:rsidRPr="001855CB">
              <w:rPr>
                <w:rFonts w:ascii="Arial" w:hAnsi="Arial" w:cs="Arial"/>
                <w:sz w:val="18"/>
                <w:szCs w:val="18"/>
              </w:rPr>
              <w:t>tools and templates to help effectively manage an IoT-enabled project</w:t>
            </w:r>
          </w:p>
          <w:p w14:paraId="4BBE0776" w14:textId="77777777" w:rsidR="000F1AD3" w:rsidRDefault="000F1AD3" w:rsidP="000F1AD3">
            <w:pPr>
              <w:pStyle w:val="ListParagraph"/>
              <w:numPr>
                <w:ilvl w:val="0"/>
                <w:numId w:val="7"/>
              </w:numPr>
              <w:rPr>
                <w:rFonts w:ascii="Arial" w:hAnsi="Arial" w:cs="Arial"/>
                <w:sz w:val="18"/>
                <w:szCs w:val="18"/>
              </w:rPr>
            </w:pPr>
            <w:r w:rsidRPr="001855CB">
              <w:rPr>
                <w:rFonts w:ascii="Arial" w:hAnsi="Arial" w:cs="Arial"/>
                <w:sz w:val="18"/>
                <w:szCs w:val="18"/>
              </w:rPr>
              <w:t>guidance on where and how to source additional advice if required.</w:t>
            </w:r>
          </w:p>
          <w:p w14:paraId="543126D9" w14:textId="77777777" w:rsidR="000F1AD3" w:rsidRDefault="000F1AD3" w:rsidP="000F1AD3">
            <w:pPr>
              <w:rPr>
                <w:rFonts w:ascii="Arial" w:hAnsi="Arial" w:cs="Arial"/>
                <w:sz w:val="18"/>
                <w:szCs w:val="18"/>
              </w:rPr>
            </w:pPr>
          </w:p>
          <w:p w14:paraId="7CAC476B" w14:textId="77777777" w:rsidR="000F1AD3" w:rsidRDefault="000F1AD3" w:rsidP="000F1AD3">
            <w:pPr>
              <w:rPr>
                <w:rFonts w:ascii="Arial" w:hAnsi="Arial" w:cs="Arial"/>
                <w:sz w:val="18"/>
                <w:szCs w:val="18"/>
              </w:rPr>
            </w:pPr>
            <w:r>
              <w:rPr>
                <w:rFonts w:ascii="Arial" w:hAnsi="Arial" w:cs="Arial"/>
                <w:sz w:val="18"/>
                <w:szCs w:val="18"/>
              </w:rPr>
              <w:t>For more information:</w:t>
            </w:r>
          </w:p>
          <w:p w14:paraId="783CC5FC" w14:textId="77777777" w:rsidR="000F1AD3" w:rsidRDefault="00524CA7" w:rsidP="000F1AD3">
            <w:pPr>
              <w:rPr>
                <w:rFonts w:ascii="Arial" w:hAnsi="Arial" w:cs="Arial"/>
                <w:sz w:val="18"/>
                <w:szCs w:val="18"/>
              </w:rPr>
            </w:pPr>
            <w:hyperlink r:id="rId23" w:history="1">
              <w:r w:rsidR="000F1AD3" w:rsidRPr="005B2ED6">
                <w:rPr>
                  <w:rStyle w:val="Hyperlink"/>
                  <w:rFonts w:ascii="Arial" w:hAnsi="Arial" w:cs="Arial"/>
                  <w:sz w:val="18"/>
                  <w:szCs w:val="18"/>
                </w:rPr>
                <w:t>https://www.digital.nsw.gov.au/policy/internet-things-iot</w:t>
              </w:r>
            </w:hyperlink>
          </w:p>
          <w:p w14:paraId="3A3101B2" w14:textId="75F89EB6" w:rsidR="000F1AD3" w:rsidRPr="009166BA" w:rsidRDefault="000F1AD3" w:rsidP="000F1AD3">
            <w:pPr>
              <w:rPr>
                <w:rFonts w:ascii="Arial" w:hAnsi="Arial" w:cs="Arial"/>
                <w:sz w:val="18"/>
                <w:szCs w:val="18"/>
              </w:rPr>
            </w:pPr>
          </w:p>
        </w:tc>
        <w:tc>
          <w:tcPr>
            <w:tcW w:w="1701" w:type="dxa"/>
          </w:tcPr>
          <w:p w14:paraId="4E8446F6"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1</w:t>
            </w:r>
          </w:p>
          <w:p w14:paraId="43A3334B"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66F39B9C"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2AA5A7EF"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302843C2"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13BC2B57" w14:textId="77777777" w:rsidR="000F1AD3" w:rsidRPr="00C1559D" w:rsidRDefault="000F1AD3" w:rsidP="000F1AD3">
            <w:pPr>
              <w:rPr>
                <w:rFonts w:ascii="Arial" w:hAnsi="Arial" w:cs="Arial"/>
                <w:b/>
                <w:sz w:val="18"/>
                <w:szCs w:val="18"/>
              </w:rPr>
            </w:pPr>
          </w:p>
          <w:p w14:paraId="34D7757C"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48C2D776"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75D0934B" w14:textId="77777777" w:rsidR="000F1AD3" w:rsidRDefault="000F1AD3" w:rsidP="000F1AD3">
            <w:pPr>
              <w:rPr>
                <w:rFonts w:ascii="Arial" w:hAnsi="Arial" w:cs="Arial"/>
                <w:b/>
                <w:sz w:val="18"/>
                <w:szCs w:val="18"/>
              </w:rPr>
            </w:pPr>
            <w:r w:rsidRPr="00C1559D">
              <w:rPr>
                <w:rFonts w:ascii="Arial" w:hAnsi="Arial" w:cs="Arial"/>
                <w:b/>
                <w:sz w:val="18"/>
                <w:szCs w:val="18"/>
              </w:rPr>
              <w:t>Health Check 3</w:t>
            </w:r>
          </w:p>
          <w:p w14:paraId="051AD7D1" w14:textId="5D45D001" w:rsidR="000F1AD3" w:rsidRDefault="000F1AD3" w:rsidP="000F1AD3">
            <w:pPr>
              <w:rPr>
                <w:rFonts w:ascii="Arial" w:hAnsi="Arial" w:cs="Arial"/>
                <w:b/>
                <w:sz w:val="18"/>
                <w:szCs w:val="18"/>
              </w:rPr>
            </w:pPr>
          </w:p>
        </w:tc>
        <w:tc>
          <w:tcPr>
            <w:tcW w:w="1276" w:type="dxa"/>
          </w:tcPr>
          <w:p w14:paraId="71D631B5" w14:textId="77777777" w:rsidR="000F1AD3" w:rsidRPr="009166BA" w:rsidRDefault="000F1AD3" w:rsidP="000F1AD3">
            <w:pPr>
              <w:rPr>
                <w:rFonts w:ascii="Arial" w:hAnsi="Arial" w:cs="Arial"/>
                <w:b/>
                <w:sz w:val="18"/>
                <w:szCs w:val="18"/>
              </w:rPr>
            </w:pPr>
          </w:p>
        </w:tc>
        <w:tc>
          <w:tcPr>
            <w:tcW w:w="4819" w:type="dxa"/>
          </w:tcPr>
          <w:p w14:paraId="413DE337" w14:textId="77777777" w:rsidR="000F1AD3" w:rsidRPr="009166BA" w:rsidRDefault="000F1AD3" w:rsidP="000F1AD3">
            <w:pPr>
              <w:rPr>
                <w:rFonts w:ascii="Arial" w:hAnsi="Arial" w:cs="Arial"/>
                <w:b/>
                <w:sz w:val="18"/>
                <w:szCs w:val="18"/>
              </w:rPr>
            </w:pPr>
          </w:p>
        </w:tc>
      </w:tr>
      <w:tr w:rsidR="000F1AD3" w:rsidRPr="002C4D03" w14:paraId="27E7FE55" w14:textId="77777777" w:rsidTr="00A7566E">
        <w:tc>
          <w:tcPr>
            <w:tcW w:w="1413" w:type="dxa"/>
          </w:tcPr>
          <w:p w14:paraId="36502102" w14:textId="77777777" w:rsidR="000F1AD3" w:rsidRDefault="000F1AD3" w:rsidP="000F1AD3">
            <w:pPr>
              <w:rPr>
                <w:rFonts w:ascii="Arial" w:hAnsi="Arial" w:cs="Arial"/>
                <w:b/>
                <w:sz w:val="18"/>
                <w:szCs w:val="18"/>
              </w:rPr>
            </w:pPr>
            <w:r>
              <w:rPr>
                <w:rFonts w:ascii="Arial" w:hAnsi="Arial" w:cs="Arial"/>
                <w:b/>
                <w:sz w:val="18"/>
                <w:szCs w:val="18"/>
              </w:rPr>
              <w:t xml:space="preserve">Artificial Intelligence (AI), Strategy, Ethics Policy </w:t>
            </w:r>
            <w:r>
              <w:rPr>
                <w:rFonts w:ascii="Arial" w:hAnsi="Arial" w:cs="Arial"/>
                <w:b/>
                <w:sz w:val="18"/>
                <w:szCs w:val="18"/>
              </w:rPr>
              <w:lastRenderedPageBreak/>
              <w:t>and User Guide</w:t>
            </w:r>
          </w:p>
          <w:p w14:paraId="1AB7EE39" w14:textId="5DAFA4BF" w:rsidR="000F1AD3" w:rsidRPr="009166BA" w:rsidRDefault="000F1AD3" w:rsidP="000F1AD3">
            <w:pPr>
              <w:rPr>
                <w:rFonts w:ascii="Arial" w:hAnsi="Arial" w:cs="Arial"/>
                <w:b/>
                <w:sz w:val="18"/>
                <w:szCs w:val="18"/>
              </w:rPr>
            </w:pPr>
          </w:p>
        </w:tc>
        <w:tc>
          <w:tcPr>
            <w:tcW w:w="6237" w:type="dxa"/>
          </w:tcPr>
          <w:p w14:paraId="3B0F199A" w14:textId="77777777" w:rsidR="000F1AD3" w:rsidRDefault="000F1AD3" w:rsidP="000F1AD3">
            <w:pPr>
              <w:rPr>
                <w:rFonts w:ascii="Arial" w:hAnsi="Arial" w:cs="Arial"/>
                <w:sz w:val="18"/>
                <w:szCs w:val="18"/>
              </w:rPr>
            </w:pPr>
            <w:r w:rsidRPr="00480180">
              <w:rPr>
                <w:rFonts w:ascii="Arial" w:hAnsi="Arial" w:cs="Arial"/>
                <w:sz w:val="18"/>
                <w:szCs w:val="18"/>
              </w:rPr>
              <w:lastRenderedPageBreak/>
              <w:t>Th</w:t>
            </w:r>
            <w:r>
              <w:rPr>
                <w:rFonts w:ascii="Arial" w:hAnsi="Arial" w:cs="Arial"/>
                <w:sz w:val="18"/>
                <w:szCs w:val="18"/>
              </w:rPr>
              <w:t>e AI</w:t>
            </w:r>
            <w:r w:rsidRPr="00480180">
              <w:rPr>
                <w:rFonts w:ascii="Arial" w:hAnsi="Arial" w:cs="Arial"/>
                <w:sz w:val="18"/>
                <w:szCs w:val="18"/>
              </w:rPr>
              <w:t xml:space="preserve"> strategy recognises the challenges</w:t>
            </w:r>
            <w:r>
              <w:rPr>
                <w:rFonts w:ascii="Arial" w:hAnsi="Arial" w:cs="Arial"/>
                <w:sz w:val="18"/>
                <w:szCs w:val="18"/>
              </w:rPr>
              <w:t xml:space="preserve"> around AI</w:t>
            </w:r>
            <w:r w:rsidRPr="00480180">
              <w:rPr>
                <w:rFonts w:ascii="Arial" w:hAnsi="Arial" w:cs="Arial"/>
                <w:sz w:val="18"/>
                <w:szCs w:val="18"/>
              </w:rPr>
              <w:t xml:space="preserve"> and charts a course for</w:t>
            </w:r>
            <w:r>
              <w:rPr>
                <w:rFonts w:ascii="Arial" w:hAnsi="Arial" w:cs="Arial"/>
                <w:sz w:val="18"/>
                <w:szCs w:val="18"/>
              </w:rPr>
              <w:t xml:space="preserve"> it</w:t>
            </w:r>
            <w:r w:rsidRPr="00480180">
              <w:rPr>
                <w:rFonts w:ascii="Arial" w:hAnsi="Arial" w:cs="Arial"/>
                <w:sz w:val="18"/>
                <w:szCs w:val="18"/>
              </w:rPr>
              <w:t xml:space="preserve"> to be used safely across government with the right safeguards in place. This includes thorough consideration of the ethics of any AI use, a recognition of the challenges in buying third-party AI products, and the need to build up our own expert AI skills inside government.</w:t>
            </w:r>
          </w:p>
          <w:p w14:paraId="4D55F48C" w14:textId="77777777" w:rsidR="000F1AD3" w:rsidRDefault="000F1AD3" w:rsidP="000F1AD3">
            <w:pPr>
              <w:rPr>
                <w:rFonts w:ascii="Arial" w:hAnsi="Arial" w:cs="Arial"/>
                <w:sz w:val="18"/>
                <w:szCs w:val="18"/>
              </w:rPr>
            </w:pPr>
          </w:p>
          <w:p w14:paraId="75938343" w14:textId="77777777" w:rsidR="000F1AD3" w:rsidRDefault="000F1AD3" w:rsidP="000F1AD3">
            <w:pPr>
              <w:rPr>
                <w:rFonts w:ascii="Arial" w:hAnsi="Arial" w:cs="Arial"/>
                <w:sz w:val="18"/>
                <w:szCs w:val="18"/>
              </w:rPr>
            </w:pPr>
            <w:r w:rsidRPr="00657BC4">
              <w:rPr>
                <w:rFonts w:ascii="Arial" w:hAnsi="Arial" w:cs="Arial"/>
                <w:sz w:val="18"/>
                <w:szCs w:val="18"/>
              </w:rPr>
              <w:t>For more information:</w:t>
            </w:r>
          </w:p>
          <w:p w14:paraId="371F8A77" w14:textId="77777777" w:rsidR="000F1AD3" w:rsidRDefault="00524CA7" w:rsidP="000F1AD3">
            <w:pPr>
              <w:rPr>
                <w:rFonts w:ascii="Arial" w:hAnsi="Arial" w:cs="Arial"/>
                <w:sz w:val="18"/>
                <w:szCs w:val="18"/>
              </w:rPr>
            </w:pPr>
            <w:hyperlink r:id="rId24" w:history="1">
              <w:r w:rsidR="000F1AD3" w:rsidRPr="00A63CFA">
                <w:rPr>
                  <w:rStyle w:val="Hyperlink"/>
                  <w:rFonts w:ascii="Arial" w:hAnsi="Arial" w:cs="Arial"/>
                  <w:sz w:val="18"/>
                  <w:szCs w:val="18"/>
                </w:rPr>
                <w:t>https://www.digital.nsw.gov.au/policy/artificial-intelligence-ai</w:t>
              </w:r>
            </w:hyperlink>
            <w:r w:rsidR="000F1AD3">
              <w:rPr>
                <w:rFonts w:ascii="Arial" w:hAnsi="Arial" w:cs="Arial"/>
                <w:sz w:val="18"/>
                <w:szCs w:val="18"/>
              </w:rPr>
              <w:t xml:space="preserve"> </w:t>
            </w:r>
          </w:p>
          <w:p w14:paraId="500FCB13" w14:textId="77777777" w:rsidR="000F1AD3" w:rsidRDefault="000F1AD3" w:rsidP="000F1AD3">
            <w:pPr>
              <w:rPr>
                <w:rFonts w:ascii="Arial" w:hAnsi="Arial" w:cs="Arial"/>
                <w:sz w:val="18"/>
                <w:szCs w:val="18"/>
              </w:rPr>
            </w:pPr>
          </w:p>
          <w:p w14:paraId="08EE7B90" w14:textId="77777777" w:rsidR="000F1AD3" w:rsidRDefault="00524CA7" w:rsidP="000F1AD3">
            <w:pPr>
              <w:rPr>
                <w:rFonts w:ascii="Arial" w:hAnsi="Arial" w:cs="Arial"/>
                <w:sz w:val="18"/>
                <w:szCs w:val="18"/>
              </w:rPr>
            </w:pPr>
            <w:hyperlink r:id="rId25" w:history="1">
              <w:r w:rsidR="000F1AD3" w:rsidRPr="00A63CFA">
                <w:rPr>
                  <w:rStyle w:val="Hyperlink"/>
                  <w:rFonts w:ascii="Arial" w:hAnsi="Arial" w:cs="Arial"/>
                  <w:sz w:val="18"/>
                  <w:szCs w:val="18"/>
                </w:rPr>
                <w:t>https://www.digital.nsw.gov.au/policy/artificial-intelligence-ai/user-guide</w:t>
              </w:r>
            </w:hyperlink>
            <w:r w:rsidR="000F1AD3">
              <w:rPr>
                <w:rFonts w:ascii="Arial" w:hAnsi="Arial" w:cs="Arial"/>
                <w:sz w:val="18"/>
                <w:szCs w:val="18"/>
              </w:rPr>
              <w:t xml:space="preserve"> </w:t>
            </w:r>
          </w:p>
          <w:p w14:paraId="1D3ACB6A" w14:textId="5DE87E07" w:rsidR="000F1AD3" w:rsidRPr="009166BA" w:rsidRDefault="000F1AD3" w:rsidP="000F1AD3">
            <w:pPr>
              <w:rPr>
                <w:rFonts w:ascii="Arial" w:hAnsi="Arial" w:cs="Arial"/>
                <w:sz w:val="18"/>
                <w:szCs w:val="18"/>
              </w:rPr>
            </w:pPr>
          </w:p>
        </w:tc>
        <w:tc>
          <w:tcPr>
            <w:tcW w:w="1701" w:type="dxa"/>
          </w:tcPr>
          <w:p w14:paraId="4006E6C1" w14:textId="77777777" w:rsidR="000F1AD3" w:rsidRPr="00C1559D" w:rsidRDefault="000F1AD3" w:rsidP="000F1AD3">
            <w:pPr>
              <w:rPr>
                <w:rFonts w:ascii="Arial" w:hAnsi="Arial" w:cs="Arial"/>
                <w:b/>
                <w:sz w:val="18"/>
                <w:szCs w:val="18"/>
              </w:rPr>
            </w:pPr>
            <w:r w:rsidRPr="00C1559D">
              <w:rPr>
                <w:rFonts w:ascii="Arial" w:hAnsi="Arial" w:cs="Arial"/>
                <w:b/>
                <w:sz w:val="18"/>
                <w:szCs w:val="18"/>
              </w:rPr>
              <w:lastRenderedPageBreak/>
              <w:t>Gate 1</w:t>
            </w:r>
          </w:p>
          <w:p w14:paraId="63CF50BB"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2358EEE0"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25D0D228"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571B06A5"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42DAD809" w14:textId="77777777" w:rsidR="000F1AD3" w:rsidRPr="00C1559D" w:rsidRDefault="000F1AD3" w:rsidP="000F1AD3">
            <w:pPr>
              <w:rPr>
                <w:rFonts w:ascii="Arial" w:hAnsi="Arial" w:cs="Arial"/>
                <w:b/>
                <w:sz w:val="18"/>
                <w:szCs w:val="18"/>
              </w:rPr>
            </w:pPr>
          </w:p>
          <w:p w14:paraId="609EA0EB"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4090346F"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773850BA" w14:textId="77777777" w:rsidR="000F1AD3" w:rsidRDefault="000F1AD3" w:rsidP="000F1AD3">
            <w:pPr>
              <w:rPr>
                <w:rFonts w:ascii="Arial" w:hAnsi="Arial" w:cs="Arial"/>
                <w:b/>
                <w:sz w:val="18"/>
                <w:szCs w:val="18"/>
              </w:rPr>
            </w:pPr>
            <w:r w:rsidRPr="00C1559D">
              <w:rPr>
                <w:rFonts w:ascii="Arial" w:hAnsi="Arial" w:cs="Arial"/>
                <w:b/>
                <w:sz w:val="18"/>
                <w:szCs w:val="18"/>
              </w:rPr>
              <w:t>Health Check 3</w:t>
            </w:r>
          </w:p>
          <w:p w14:paraId="739A58A7" w14:textId="37879A84" w:rsidR="000F1AD3" w:rsidRDefault="000F1AD3" w:rsidP="000F1AD3">
            <w:pPr>
              <w:rPr>
                <w:rFonts w:ascii="Arial" w:hAnsi="Arial" w:cs="Arial"/>
                <w:b/>
                <w:sz w:val="18"/>
                <w:szCs w:val="18"/>
              </w:rPr>
            </w:pPr>
          </w:p>
        </w:tc>
        <w:tc>
          <w:tcPr>
            <w:tcW w:w="1276" w:type="dxa"/>
          </w:tcPr>
          <w:p w14:paraId="0347F2E3" w14:textId="77777777" w:rsidR="000F1AD3" w:rsidRPr="009166BA" w:rsidRDefault="000F1AD3" w:rsidP="000F1AD3">
            <w:pPr>
              <w:rPr>
                <w:rFonts w:ascii="Arial" w:hAnsi="Arial" w:cs="Arial"/>
                <w:b/>
                <w:sz w:val="18"/>
                <w:szCs w:val="18"/>
              </w:rPr>
            </w:pPr>
          </w:p>
        </w:tc>
        <w:tc>
          <w:tcPr>
            <w:tcW w:w="4819" w:type="dxa"/>
          </w:tcPr>
          <w:p w14:paraId="7A3D9773" w14:textId="77777777" w:rsidR="000F1AD3" w:rsidRPr="009166BA" w:rsidRDefault="000F1AD3" w:rsidP="000F1AD3">
            <w:pPr>
              <w:rPr>
                <w:rFonts w:ascii="Arial" w:hAnsi="Arial" w:cs="Arial"/>
                <w:b/>
                <w:sz w:val="18"/>
                <w:szCs w:val="18"/>
              </w:rPr>
            </w:pPr>
          </w:p>
        </w:tc>
      </w:tr>
      <w:tr w:rsidR="000F1AD3" w:rsidRPr="002C4D03" w14:paraId="6E67654C" w14:textId="77777777" w:rsidTr="00C1559D">
        <w:tc>
          <w:tcPr>
            <w:tcW w:w="1413" w:type="dxa"/>
          </w:tcPr>
          <w:p w14:paraId="5C43B745" w14:textId="64C3DA5F" w:rsidR="000F1AD3" w:rsidRPr="009166BA" w:rsidRDefault="000F1AD3" w:rsidP="000F1AD3">
            <w:pPr>
              <w:rPr>
                <w:rFonts w:ascii="Arial" w:hAnsi="Arial" w:cs="Arial"/>
                <w:b/>
                <w:sz w:val="18"/>
                <w:szCs w:val="18"/>
              </w:rPr>
            </w:pPr>
            <w:r w:rsidRPr="009166BA">
              <w:rPr>
                <w:rFonts w:ascii="Arial" w:hAnsi="Arial" w:cs="Arial"/>
                <w:b/>
                <w:sz w:val="18"/>
                <w:szCs w:val="18"/>
              </w:rPr>
              <w:t xml:space="preserve">Total Cost of Ownership </w:t>
            </w:r>
          </w:p>
        </w:tc>
        <w:tc>
          <w:tcPr>
            <w:tcW w:w="6237" w:type="dxa"/>
          </w:tcPr>
          <w:p w14:paraId="489D62A6" w14:textId="77777777" w:rsidR="000F1AD3" w:rsidRPr="009166BA" w:rsidRDefault="000F1AD3" w:rsidP="000F1AD3">
            <w:pPr>
              <w:rPr>
                <w:rFonts w:ascii="Arial" w:hAnsi="Arial" w:cs="Arial"/>
                <w:sz w:val="18"/>
                <w:szCs w:val="18"/>
              </w:rPr>
            </w:pPr>
            <w:r w:rsidRPr="009166BA">
              <w:rPr>
                <w:rFonts w:ascii="Arial" w:hAnsi="Arial" w:cs="Arial"/>
                <w:sz w:val="18"/>
                <w:szCs w:val="18"/>
              </w:rPr>
              <w:t xml:space="preserve">Value is determined by considering </w:t>
            </w:r>
            <w:proofErr w:type="gramStart"/>
            <w:r w:rsidRPr="009166BA">
              <w:rPr>
                <w:rFonts w:ascii="Arial" w:hAnsi="Arial" w:cs="Arial"/>
                <w:sz w:val="18"/>
                <w:szCs w:val="18"/>
              </w:rPr>
              <w:t>all of</w:t>
            </w:r>
            <w:proofErr w:type="gramEnd"/>
            <w:r w:rsidRPr="009166BA">
              <w:rPr>
                <w:rFonts w:ascii="Arial" w:hAnsi="Arial" w:cs="Arial"/>
                <w:sz w:val="18"/>
                <w:szCs w:val="18"/>
              </w:rPr>
              <w:t xml:space="preserve"> the costs and benefits associated with an ICT investment, including both price and non-price factors. The value of alternative options will also be considered in deciding the preferred ICT investment. The NSW Procurement Board’s Statement on Value for Money gives agencies guidance about assessing and measuring benefits, </w:t>
            </w:r>
            <w:proofErr w:type="gramStart"/>
            <w:r w:rsidRPr="009166BA">
              <w:rPr>
                <w:rFonts w:ascii="Arial" w:hAnsi="Arial" w:cs="Arial"/>
                <w:sz w:val="18"/>
                <w:szCs w:val="18"/>
              </w:rPr>
              <w:t>costs</w:t>
            </w:r>
            <w:proofErr w:type="gramEnd"/>
            <w:r w:rsidRPr="009166BA">
              <w:rPr>
                <w:rFonts w:ascii="Arial" w:hAnsi="Arial" w:cs="Arial"/>
                <w:sz w:val="18"/>
                <w:szCs w:val="18"/>
              </w:rPr>
              <w:t xml:space="preserve"> and risks across the lifecycle of an investment. </w:t>
            </w:r>
          </w:p>
          <w:p w14:paraId="58DE68F9" w14:textId="77777777" w:rsidR="000F1AD3" w:rsidRPr="009166BA" w:rsidRDefault="000F1AD3" w:rsidP="000F1AD3">
            <w:pPr>
              <w:rPr>
                <w:rFonts w:ascii="Arial" w:hAnsi="Arial" w:cs="Arial"/>
                <w:sz w:val="18"/>
                <w:szCs w:val="18"/>
              </w:rPr>
            </w:pPr>
          </w:p>
          <w:p w14:paraId="676DFD29" w14:textId="77777777" w:rsidR="000F1AD3" w:rsidRPr="009166BA" w:rsidRDefault="000F1AD3" w:rsidP="000F1AD3">
            <w:pPr>
              <w:rPr>
                <w:rFonts w:ascii="Arial" w:hAnsi="Arial" w:cs="Arial"/>
                <w:sz w:val="18"/>
                <w:szCs w:val="18"/>
              </w:rPr>
            </w:pPr>
            <w:r w:rsidRPr="009166BA">
              <w:rPr>
                <w:rFonts w:ascii="Arial" w:hAnsi="Arial" w:cs="Arial"/>
                <w:sz w:val="18"/>
                <w:szCs w:val="18"/>
              </w:rPr>
              <w:t xml:space="preserve">Costs and benefits will be considered across the lifecycle of the investment, including acquisition, installation, operation, maintenance, </w:t>
            </w:r>
            <w:proofErr w:type="gramStart"/>
            <w:r w:rsidRPr="009166BA">
              <w:rPr>
                <w:rFonts w:ascii="Arial" w:hAnsi="Arial" w:cs="Arial"/>
                <w:sz w:val="18"/>
                <w:szCs w:val="18"/>
              </w:rPr>
              <w:t>refurbishment</w:t>
            </w:r>
            <w:proofErr w:type="gramEnd"/>
            <w:r w:rsidRPr="009166BA">
              <w:rPr>
                <w:rFonts w:ascii="Arial" w:hAnsi="Arial" w:cs="Arial"/>
                <w:sz w:val="18"/>
                <w:szCs w:val="18"/>
              </w:rPr>
              <w:t xml:space="preserve"> and disposal. In other words, agencies need to evaluate the total cost of ownership when considering different ICT enabled solutions.</w:t>
            </w:r>
          </w:p>
          <w:p w14:paraId="0195EC88" w14:textId="77777777" w:rsidR="000F1AD3" w:rsidRPr="009166BA" w:rsidRDefault="000F1AD3" w:rsidP="000F1AD3">
            <w:pPr>
              <w:rPr>
                <w:rFonts w:ascii="Arial" w:hAnsi="Arial" w:cs="Arial"/>
                <w:sz w:val="18"/>
                <w:szCs w:val="18"/>
              </w:rPr>
            </w:pPr>
          </w:p>
          <w:p w14:paraId="6F9FE0B0" w14:textId="77777777" w:rsidR="000F1AD3" w:rsidRPr="009166BA" w:rsidRDefault="000F1AD3" w:rsidP="000F1AD3">
            <w:pPr>
              <w:rPr>
                <w:rFonts w:ascii="Arial" w:hAnsi="Arial" w:cs="Arial"/>
                <w:sz w:val="18"/>
                <w:szCs w:val="18"/>
              </w:rPr>
            </w:pPr>
            <w:r w:rsidRPr="009166BA">
              <w:rPr>
                <w:rFonts w:ascii="Arial" w:hAnsi="Arial" w:cs="Arial"/>
                <w:sz w:val="18"/>
                <w:szCs w:val="18"/>
              </w:rPr>
              <w:t>For more information:</w:t>
            </w:r>
          </w:p>
          <w:p w14:paraId="637BC47C" w14:textId="77777777" w:rsidR="000F1AD3" w:rsidRPr="009166BA" w:rsidRDefault="00524CA7" w:rsidP="000F1AD3">
            <w:pPr>
              <w:rPr>
                <w:rFonts w:ascii="Arial" w:hAnsi="Arial" w:cs="Arial"/>
                <w:sz w:val="18"/>
                <w:szCs w:val="18"/>
              </w:rPr>
            </w:pPr>
            <w:hyperlink r:id="rId26" w:history="1">
              <w:r w:rsidR="000F1AD3" w:rsidRPr="009166BA">
                <w:rPr>
                  <w:rStyle w:val="Hyperlink"/>
                  <w:rFonts w:ascii="Arial" w:hAnsi="Arial" w:cs="Arial"/>
                  <w:sz w:val="18"/>
                  <w:szCs w:val="18"/>
                </w:rPr>
                <w:t>https://www.procurepoint.nsw.gov.au/policy-and-reform/nsw-government-procurement-information/statement-value-money</w:t>
              </w:r>
            </w:hyperlink>
            <w:r w:rsidR="000F1AD3" w:rsidRPr="009166BA">
              <w:rPr>
                <w:rFonts w:ascii="Arial" w:hAnsi="Arial" w:cs="Arial"/>
                <w:sz w:val="18"/>
                <w:szCs w:val="18"/>
              </w:rPr>
              <w:t xml:space="preserve"> </w:t>
            </w:r>
          </w:p>
          <w:p w14:paraId="1E2DBADE" w14:textId="77777777" w:rsidR="000F1AD3" w:rsidRPr="009166BA" w:rsidRDefault="000F1AD3" w:rsidP="000F1AD3">
            <w:pPr>
              <w:rPr>
                <w:rFonts w:ascii="Arial" w:hAnsi="Arial" w:cs="Arial"/>
                <w:sz w:val="18"/>
                <w:szCs w:val="18"/>
              </w:rPr>
            </w:pPr>
          </w:p>
          <w:p w14:paraId="5B6686C0" w14:textId="77777777" w:rsidR="000F1AD3" w:rsidRPr="009166BA" w:rsidRDefault="00524CA7" w:rsidP="000F1AD3">
            <w:pPr>
              <w:rPr>
                <w:rFonts w:ascii="Arial" w:hAnsi="Arial" w:cs="Arial"/>
                <w:sz w:val="18"/>
                <w:szCs w:val="18"/>
              </w:rPr>
            </w:pPr>
            <w:hyperlink r:id="rId27" w:history="1">
              <w:r w:rsidR="000F1AD3" w:rsidRPr="009166BA">
                <w:rPr>
                  <w:rStyle w:val="Hyperlink"/>
                  <w:rFonts w:ascii="Arial" w:hAnsi="Arial" w:cs="Arial"/>
                  <w:sz w:val="18"/>
                  <w:szCs w:val="18"/>
                </w:rPr>
                <w:t>https://arp.nsw.gov.au/c2016-01-program-evaluation</w:t>
              </w:r>
            </w:hyperlink>
            <w:r w:rsidR="000F1AD3" w:rsidRPr="009166BA">
              <w:rPr>
                <w:rFonts w:ascii="Arial" w:hAnsi="Arial" w:cs="Arial"/>
                <w:sz w:val="18"/>
                <w:szCs w:val="18"/>
              </w:rPr>
              <w:t xml:space="preserve"> </w:t>
            </w:r>
          </w:p>
          <w:p w14:paraId="074C651F" w14:textId="77777777" w:rsidR="000F1AD3" w:rsidRPr="009166BA" w:rsidRDefault="000F1AD3" w:rsidP="000F1AD3">
            <w:pPr>
              <w:rPr>
                <w:rFonts w:ascii="Arial" w:hAnsi="Arial" w:cs="Arial"/>
                <w:sz w:val="18"/>
                <w:szCs w:val="18"/>
              </w:rPr>
            </w:pPr>
          </w:p>
          <w:p w14:paraId="18D002EC" w14:textId="77777777" w:rsidR="000F1AD3" w:rsidRPr="009166BA" w:rsidRDefault="00524CA7" w:rsidP="000F1AD3">
            <w:pPr>
              <w:rPr>
                <w:rFonts w:ascii="Arial" w:hAnsi="Arial" w:cs="Arial"/>
                <w:b/>
                <w:sz w:val="18"/>
                <w:szCs w:val="18"/>
              </w:rPr>
            </w:pPr>
            <w:hyperlink r:id="rId28" w:history="1">
              <w:r w:rsidR="000F1AD3" w:rsidRPr="009166BA">
                <w:rPr>
                  <w:rStyle w:val="Hyperlink"/>
                  <w:rFonts w:ascii="Arial" w:hAnsi="Arial" w:cs="Arial"/>
                  <w:sz w:val="18"/>
                  <w:szCs w:val="18"/>
                </w:rPr>
                <w:t>http://nswtreasury.prod.acquia-sites.com/sites/default/files/pdf/TPP07-5_NSW_Government_Guidelines_for_Economic_Appraisal.pdf</w:t>
              </w:r>
            </w:hyperlink>
            <w:r w:rsidR="000F1AD3" w:rsidRPr="009166BA">
              <w:rPr>
                <w:rFonts w:ascii="Arial" w:hAnsi="Arial" w:cs="Arial"/>
                <w:sz w:val="18"/>
                <w:szCs w:val="18"/>
              </w:rPr>
              <w:t xml:space="preserve"> </w:t>
            </w:r>
          </w:p>
          <w:p w14:paraId="2CDAB785" w14:textId="65B0FAB7" w:rsidR="000F1AD3" w:rsidRPr="001855CB" w:rsidRDefault="000F1AD3" w:rsidP="000F1AD3">
            <w:pPr>
              <w:rPr>
                <w:rFonts w:ascii="Arial" w:hAnsi="Arial" w:cs="Arial"/>
                <w:sz w:val="18"/>
                <w:szCs w:val="18"/>
              </w:rPr>
            </w:pPr>
          </w:p>
        </w:tc>
        <w:tc>
          <w:tcPr>
            <w:tcW w:w="1701" w:type="dxa"/>
          </w:tcPr>
          <w:p w14:paraId="7F0CD519"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1</w:t>
            </w:r>
          </w:p>
          <w:p w14:paraId="2A581738"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107F91FE"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09107E2A"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58C4D045"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1176DE0E" w14:textId="77777777" w:rsidR="000F1AD3" w:rsidRPr="00C1559D" w:rsidRDefault="000F1AD3" w:rsidP="000F1AD3">
            <w:pPr>
              <w:rPr>
                <w:rFonts w:ascii="Arial" w:hAnsi="Arial" w:cs="Arial"/>
                <w:b/>
                <w:sz w:val="18"/>
                <w:szCs w:val="18"/>
              </w:rPr>
            </w:pPr>
          </w:p>
          <w:p w14:paraId="183183A6"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3E943280"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56621F02" w14:textId="77777777" w:rsidR="000F1AD3" w:rsidRDefault="000F1AD3" w:rsidP="000F1AD3">
            <w:pPr>
              <w:rPr>
                <w:rFonts w:ascii="Arial" w:hAnsi="Arial" w:cs="Arial"/>
                <w:b/>
                <w:sz w:val="18"/>
                <w:szCs w:val="18"/>
              </w:rPr>
            </w:pPr>
            <w:r w:rsidRPr="00C1559D">
              <w:rPr>
                <w:rFonts w:ascii="Arial" w:hAnsi="Arial" w:cs="Arial"/>
                <w:b/>
                <w:sz w:val="18"/>
                <w:szCs w:val="18"/>
              </w:rPr>
              <w:t>Health Check 3</w:t>
            </w:r>
          </w:p>
          <w:p w14:paraId="5DBF40E8" w14:textId="011C141F" w:rsidR="000F1AD3" w:rsidRDefault="000F1AD3" w:rsidP="000F1AD3">
            <w:pPr>
              <w:rPr>
                <w:rFonts w:ascii="Arial" w:hAnsi="Arial" w:cs="Arial"/>
                <w:b/>
                <w:sz w:val="18"/>
                <w:szCs w:val="18"/>
              </w:rPr>
            </w:pPr>
          </w:p>
        </w:tc>
        <w:tc>
          <w:tcPr>
            <w:tcW w:w="1276" w:type="dxa"/>
          </w:tcPr>
          <w:p w14:paraId="0D29EB16" w14:textId="0D4C66A6" w:rsidR="000F1AD3" w:rsidRPr="009166BA" w:rsidRDefault="000F1AD3" w:rsidP="000F1AD3">
            <w:pPr>
              <w:rPr>
                <w:rFonts w:ascii="Arial" w:hAnsi="Arial" w:cs="Arial"/>
                <w:b/>
                <w:sz w:val="18"/>
                <w:szCs w:val="18"/>
              </w:rPr>
            </w:pPr>
            <w:r w:rsidRPr="009166BA">
              <w:rPr>
                <w:rFonts w:ascii="Arial" w:hAnsi="Arial" w:cs="Arial"/>
                <w:b/>
                <w:sz w:val="18"/>
                <w:szCs w:val="18"/>
              </w:rPr>
              <w:t xml:space="preserve"> </w:t>
            </w:r>
          </w:p>
        </w:tc>
        <w:tc>
          <w:tcPr>
            <w:tcW w:w="4819" w:type="dxa"/>
          </w:tcPr>
          <w:p w14:paraId="1C2C6690" w14:textId="77777777" w:rsidR="000F1AD3" w:rsidRPr="009166BA" w:rsidRDefault="000F1AD3" w:rsidP="000F1AD3">
            <w:pPr>
              <w:rPr>
                <w:rFonts w:ascii="Arial" w:hAnsi="Arial" w:cs="Arial"/>
                <w:b/>
                <w:sz w:val="18"/>
                <w:szCs w:val="18"/>
              </w:rPr>
            </w:pPr>
          </w:p>
        </w:tc>
      </w:tr>
      <w:tr w:rsidR="000F1AD3" w:rsidRPr="002C4D03" w14:paraId="3492F751" w14:textId="77777777" w:rsidTr="00A7566E">
        <w:tc>
          <w:tcPr>
            <w:tcW w:w="1413" w:type="dxa"/>
          </w:tcPr>
          <w:p w14:paraId="59CF088D" w14:textId="470A9664" w:rsidR="000F1AD3" w:rsidRPr="009166BA" w:rsidRDefault="000F1AD3" w:rsidP="000F1AD3">
            <w:pPr>
              <w:rPr>
                <w:rFonts w:ascii="Arial" w:hAnsi="Arial" w:cs="Arial"/>
                <w:b/>
                <w:sz w:val="18"/>
                <w:szCs w:val="18"/>
              </w:rPr>
            </w:pPr>
            <w:r w:rsidRPr="009166BA">
              <w:rPr>
                <w:rFonts w:ascii="Arial" w:hAnsi="Arial" w:cs="Arial"/>
                <w:b/>
                <w:sz w:val="18"/>
                <w:szCs w:val="18"/>
              </w:rPr>
              <w:t>Benefits Realisation Management Framework</w:t>
            </w:r>
          </w:p>
        </w:tc>
        <w:tc>
          <w:tcPr>
            <w:tcW w:w="6237" w:type="dxa"/>
            <w:tcBorders>
              <w:top w:val="single" w:sz="4" w:space="0" w:color="auto"/>
            </w:tcBorders>
          </w:tcPr>
          <w:p w14:paraId="7C385AFB" w14:textId="5475A744" w:rsidR="000F1AD3" w:rsidRDefault="000F1AD3" w:rsidP="000F1AD3">
            <w:pPr>
              <w:rPr>
                <w:rFonts w:ascii="Arial" w:hAnsi="Arial" w:cs="Arial"/>
                <w:sz w:val="18"/>
                <w:szCs w:val="18"/>
              </w:rPr>
            </w:pPr>
            <w:r w:rsidRPr="009166BA">
              <w:rPr>
                <w:rFonts w:ascii="Arial" w:hAnsi="Arial" w:cs="Arial"/>
                <w:sz w:val="18"/>
                <w:szCs w:val="18"/>
              </w:rPr>
              <w:t>The purpose of the framework is to provide:</w:t>
            </w:r>
          </w:p>
          <w:p w14:paraId="409EC13B" w14:textId="77777777" w:rsidR="004A4792" w:rsidRPr="009166BA" w:rsidRDefault="004A4792" w:rsidP="000F1AD3">
            <w:pPr>
              <w:rPr>
                <w:rFonts w:ascii="Arial" w:hAnsi="Arial" w:cs="Arial"/>
                <w:sz w:val="18"/>
                <w:szCs w:val="18"/>
              </w:rPr>
            </w:pPr>
          </w:p>
          <w:p w14:paraId="19075B87" w14:textId="38CB68FB" w:rsidR="000F1AD3" w:rsidRPr="00A72093" w:rsidRDefault="000F1AD3" w:rsidP="000F1AD3">
            <w:pPr>
              <w:pStyle w:val="ListParagraph"/>
              <w:numPr>
                <w:ilvl w:val="0"/>
                <w:numId w:val="12"/>
              </w:numPr>
              <w:rPr>
                <w:rFonts w:ascii="Arial" w:hAnsi="Arial" w:cs="Arial"/>
                <w:sz w:val="18"/>
                <w:szCs w:val="18"/>
              </w:rPr>
            </w:pPr>
            <w:r w:rsidRPr="00A72093">
              <w:rPr>
                <w:rFonts w:ascii="Arial" w:hAnsi="Arial" w:cs="Arial"/>
                <w:sz w:val="18"/>
                <w:szCs w:val="18"/>
              </w:rPr>
              <w:t>a framework of best practice principles and concepts drawn from latest experiences and proven practice in setting up and managing programs that is transferable across NSW agencies</w:t>
            </w:r>
          </w:p>
          <w:p w14:paraId="4A4F05C3" w14:textId="77777777" w:rsidR="000F1AD3" w:rsidRPr="00A72093" w:rsidRDefault="000F1AD3" w:rsidP="000F1AD3">
            <w:pPr>
              <w:pStyle w:val="ListParagraph"/>
              <w:numPr>
                <w:ilvl w:val="0"/>
                <w:numId w:val="12"/>
              </w:numPr>
              <w:rPr>
                <w:rFonts w:ascii="Arial" w:hAnsi="Arial" w:cs="Arial"/>
                <w:sz w:val="18"/>
                <w:szCs w:val="18"/>
              </w:rPr>
            </w:pPr>
            <w:r w:rsidRPr="00A72093">
              <w:rPr>
                <w:rFonts w:ascii="Arial" w:hAnsi="Arial" w:cs="Arial"/>
                <w:sz w:val="18"/>
                <w:szCs w:val="18"/>
              </w:rPr>
              <w:t>a standard approach for benefits realisation management for anyone not familiar with the subject matter, including program directors and managers, change managers project managers, business analysts and program management office (PMO) staff across NSW Government</w:t>
            </w:r>
          </w:p>
          <w:p w14:paraId="549CDAC3" w14:textId="77777777" w:rsidR="000F1AD3" w:rsidRPr="00A72093" w:rsidRDefault="000F1AD3" w:rsidP="000F1AD3">
            <w:pPr>
              <w:pStyle w:val="ListParagraph"/>
              <w:numPr>
                <w:ilvl w:val="0"/>
                <w:numId w:val="12"/>
              </w:numPr>
              <w:rPr>
                <w:rFonts w:ascii="Arial" w:hAnsi="Arial" w:cs="Arial"/>
                <w:sz w:val="18"/>
                <w:szCs w:val="18"/>
              </w:rPr>
            </w:pPr>
            <w:r w:rsidRPr="00A72093">
              <w:rPr>
                <w:rFonts w:ascii="Arial" w:hAnsi="Arial" w:cs="Arial"/>
                <w:sz w:val="18"/>
                <w:szCs w:val="18"/>
              </w:rPr>
              <w:t>a consistent terminology and benefits categorisation</w:t>
            </w:r>
          </w:p>
          <w:p w14:paraId="20814B46" w14:textId="77777777" w:rsidR="000F1AD3" w:rsidRPr="00A72093" w:rsidRDefault="000F1AD3" w:rsidP="000F1AD3">
            <w:pPr>
              <w:pStyle w:val="ListParagraph"/>
              <w:numPr>
                <w:ilvl w:val="0"/>
                <w:numId w:val="12"/>
              </w:numPr>
              <w:rPr>
                <w:rFonts w:ascii="Arial" w:hAnsi="Arial" w:cs="Arial"/>
                <w:sz w:val="18"/>
                <w:szCs w:val="18"/>
              </w:rPr>
            </w:pPr>
            <w:r w:rsidRPr="00A72093">
              <w:rPr>
                <w:rFonts w:ascii="Arial" w:hAnsi="Arial" w:cs="Arial"/>
                <w:sz w:val="18"/>
                <w:szCs w:val="18"/>
              </w:rPr>
              <w:t>an introduction and guidance for program sponsors and business benefit owners. </w:t>
            </w:r>
          </w:p>
          <w:p w14:paraId="1B318D81" w14:textId="77777777" w:rsidR="000F1AD3" w:rsidRPr="009166BA" w:rsidRDefault="000F1AD3" w:rsidP="000F1AD3">
            <w:pPr>
              <w:rPr>
                <w:rFonts w:ascii="Arial" w:hAnsi="Arial" w:cs="Arial"/>
                <w:sz w:val="18"/>
                <w:szCs w:val="18"/>
              </w:rPr>
            </w:pPr>
          </w:p>
          <w:p w14:paraId="570E55DE" w14:textId="77777777" w:rsidR="000F1AD3" w:rsidRPr="009166BA" w:rsidRDefault="000F1AD3" w:rsidP="000F1AD3">
            <w:pPr>
              <w:rPr>
                <w:rFonts w:ascii="Arial" w:hAnsi="Arial" w:cs="Arial"/>
                <w:sz w:val="18"/>
                <w:szCs w:val="18"/>
              </w:rPr>
            </w:pPr>
            <w:r w:rsidRPr="009166BA">
              <w:rPr>
                <w:rFonts w:ascii="Arial" w:hAnsi="Arial" w:cs="Arial"/>
                <w:sz w:val="18"/>
                <w:szCs w:val="18"/>
              </w:rPr>
              <w:t xml:space="preserve">For more information: </w:t>
            </w:r>
          </w:p>
          <w:p w14:paraId="1F7F6C17" w14:textId="76626BB8" w:rsidR="000F1AD3" w:rsidRDefault="00524CA7" w:rsidP="000F1AD3">
            <w:pPr>
              <w:rPr>
                <w:rFonts w:ascii="Arial" w:hAnsi="Arial" w:cs="Arial"/>
                <w:sz w:val="18"/>
                <w:szCs w:val="18"/>
              </w:rPr>
            </w:pPr>
            <w:hyperlink r:id="rId29" w:history="1">
              <w:r w:rsidR="000F1AD3" w:rsidRPr="009A29E6">
                <w:rPr>
                  <w:rStyle w:val="Hyperlink"/>
                  <w:rFonts w:ascii="Arial" w:hAnsi="Arial" w:cs="Arial"/>
                  <w:sz w:val="18"/>
                  <w:szCs w:val="18"/>
                </w:rPr>
                <w:t>https://www.nsw.gov.au/customer-service/publications-and-reports/benefits-realisation-management-framework</w:t>
              </w:r>
            </w:hyperlink>
            <w:r w:rsidR="000F1AD3">
              <w:rPr>
                <w:rFonts w:ascii="Arial" w:hAnsi="Arial" w:cs="Arial"/>
                <w:sz w:val="18"/>
                <w:szCs w:val="18"/>
              </w:rPr>
              <w:t xml:space="preserve"> </w:t>
            </w:r>
          </w:p>
          <w:p w14:paraId="7687F544" w14:textId="746D4866" w:rsidR="004A4792" w:rsidRPr="009166BA" w:rsidRDefault="004A4792" w:rsidP="000F1AD3">
            <w:pPr>
              <w:rPr>
                <w:rFonts w:ascii="Arial" w:hAnsi="Arial" w:cs="Arial"/>
                <w:sz w:val="18"/>
                <w:szCs w:val="18"/>
              </w:rPr>
            </w:pPr>
          </w:p>
        </w:tc>
        <w:tc>
          <w:tcPr>
            <w:tcW w:w="1701" w:type="dxa"/>
            <w:tcBorders>
              <w:top w:val="single" w:sz="4" w:space="0" w:color="auto"/>
            </w:tcBorders>
          </w:tcPr>
          <w:p w14:paraId="30896B3A"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1</w:t>
            </w:r>
          </w:p>
          <w:p w14:paraId="22E351DC"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05C82AD5"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6B1FF2E9"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43B6C410"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5</w:t>
            </w:r>
          </w:p>
          <w:p w14:paraId="558C778C" w14:textId="77777777" w:rsidR="000F1AD3" w:rsidRDefault="000F1AD3" w:rsidP="000F1AD3">
            <w:pPr>
              <w:rPr>
                <w:rFonts w:ascii="Arial" w:hAnsi="Arial" w:cs="Arial"/>
                <w:b/>
                <w:sz w:val="18"/>
                <w:szCs w:val="18"/>
              </w:rPr>
            </w:pPr>
            <w:r>
              <w:rPr>
                <w:rFonts w:ascii="Arial" w:hAnsi="Arial" w:cs="Arial"/>
                <w:b/>
                <w:sz w:val="18"/>
                <w:szCs w:val="18"/>
              </w:rPr>
              <w:t>Gate 6</w:t>
            </w:r>
          </w:p>
          <w:p w14:paraId="08D3189E" w14:textId="77777777" w:rsidR="000F1AD3" w:rsidRPr="00C1559D" w:rsidRDefault="000F1AD3" w:rsidP="000F1AD3">
            <w:pPr>
              <w:rPr>
                <w:rFonts w:ascii="Arial" w:hAnsi="Arial" w:cs="Arial"/>
                <w:b/>
                <w:sz w:val="18"/>
                <w:szCs w:val="18"/>
              </w:rPr>
            </w:pPr>
          </w:p>
          <w:p w14:paraId="25642850"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0E6B4069"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4392AA3A" w14:textId="77777777" w:rsidR="000F1AD3" w:rsidRDefault="000F1AD3" w:rsidP="000F1AD3">
            <w:pPr>
              <w:rPr>
                <w:rFonts w:ascii="Arial" w:hAnsi="Arial" w:cs="Arial"/>
                <w:b/>
                <w:sz w:val="18"/>
                <w:szCs w:val="18"/>
              </w:rPr>
            </w:pPr>
            <w:r w:rsidRPr="00C1559D">
              <w:rPr>
                <w:rFonts w:ascii="Arial" w:hAnsi="Arial" w:cs="Arial"/>
                <w:b/>
                <w:sz w:val="18"/>
                <w:szCs w:val="18"/>
              </w:rPr>
              <w:t>Health Check 3</w:t>
            </w:r>
          </w:p>
          <w:p w14:paraId="58D92F0F" w14:textId="5849697B" w:rsidR="000F1AD3" w:rsidRDefault="000F1AD3" w:rsidP="000F1AD3">
            <w:pPr>
              <w:rPr>
                <w:rFonts w:ascii="Arial" w:hAnsi="Arial" w:cs="Arial"/>
                <w:b/>
                <w:sz w:val="18"/>
                <w:szCs w:val="18"/>
              </w:rPr>
            </w:pPr>
          </w:p>
        </w:tc>
        <w:tc>
          <w:tcPr>
            <w:tcW w:w="1276" w:type="dxa"/>
            <w:tcBorders>
              <w:top w:val="single" w:sz="4" w:space="0" w:color="auto"/>
            </w:tcBorders>
          </w:tcPr>
          <w:p w14:paraId="1EEF27F2" w14:textId="6C9941BE" w:rsidR="000F1AD3" w:rsidRPr="009166BA" w:rsidRDefault="000F1AD3" w:rsidP="000F1AD3">
            <w:pPr>
              <w:rPr>
                <w:rFonts w:ascii="Arial" w:hAnsi="Arial" w:cs="Arial"/>
                <w:b/>
                <w:sz w:val="18"/>
                <w:szCs w:val="18"/>
              </w:rPr>
            </w:pPr>
            <w:r w:rsidRPr="009166BA">
              <w:rPr>
                <w:rFonts w:ascii="Arial" w:hAnsi="Arial" w:cs="Arial"/>
                <w:b/>
                <w:sz w:val="18"/>
                <w:szCs w:val="18"/>
              </w:rPr>
              <w:t xml:space="preserve"> </w:t>
            </w:r>
          </w:p>
        </w:tc>
        <w:tc>
          <w:tcPr>
            <w:tcW w:w="4819" w:type="dxa"/>
            <w:tcBorders>
              <w:top w:val="single" w:sz="4" w:space="0" w:color="auto"/>
            </w:tcBorders>
          </w:tcPr>
          <w:p w14:paraId="57DC2C0E" w14:textId="77777777" w:rsidR="000F1AD3" w:rsidRPr="009166BA" w:rsidRDefault="000F1AD3" w:rsidP="000F1AD3">
            <w:pPr>
              <w:rPr>
                <w:rFonts w:ascii="Arial" w:hAnsi="Arial" w:cs="Arial"/>
                <w:b/>
                <w:sz w:val="18"/>
                <w:szCs w:val="18"/>
              </w:rPr>
            </w:pPr>
          </w:p>
        </w:tc>
      </w:tr>
      <w:tr w:rsidR="000F1AD3" w:rsidRPr="002C4D03" w14:paraId="53CF925C" w14:textId="77777777" w:rsidTr="00C1559D">
        <w:tc>
          <w:tcPr>
            <w:tcW w:w="1413" w:type="dxa"/>
          </w:tcPr>
          <w:p w14:paraId="07D5532F" w14:textId="77777777" w:rsidR="000F1AD3" w:rsidRDefault="000F1AD3" w:rsidP="000F1AD3">
            <w:pPr>
              <w:rPr>
                <w:rFonts w:ascii="Arial" w:hAnsi="Arial" w:cs="Arial"/>
                <w:b/>
                <w:sz w:val="18"/>
                <w:szCs w:val="18"/>
              </w:rPr>
            </w:pPr>
            <w:bookmarkStart w:id="1" w:name="_Hlk515458436"/>
            <w:r>
              <w:rPr>
                <w:rFonts w:ascii="Arial" w:hAnsi="Arial" w:cs="Arial"/>
                <w:b/>
                <w:sz w:val="18"/>
                <w:szCs w:val="18"/>
              </w:rPr>
              <w:lastRenderedPageBreak/>
              <w:t>Buying ICT -</w:t>
            </w:r>
          </w:p>
          <w:p w14:paraId="3E193D1F" w14:textId="1DE4F5D0" w:rsidR="000F1AD3" w:rsidRPr="009166BA" w:rsidRDefault="000F1AD3" w:rsidP="000F1AD3">
            <w:pPr>
              <w:rPr>
                <w:rFonts w:ascii="Arial" w:hAnsi="Arial" w:cs="Arial"/>
                <w:b/>
                <w:sz w:val="18"/>
                <w:szCs w:val="18"/>
              </w:rPr>
            </w:pPr>
            <w:r w:rsidRPr="009166BA">
              <w:rPr>
                <w:rFonts w:ascii="Arial" w:hAnsi="Arial" w:cs="Arial"/>
                <w:b/>
                <w:sz w:val="18"/>
                <w:szCs w:val="18"/>
              </w:rPr>
              <w:t>Procurement Policy Framework</w:t>
            </w:r>
          </w:p>
        </w:tc>
        <w:tc>
          <w:tcPr>
            <w:tcW w:w="6237" w:type="dxa"/>
          </w:tcPr>
          <w:p w14:paraId="73B6E7D4" w14:textId="77777777" w:rsidR="000F1AD3" w:rsidRPr="006038E0" w:rsidRDefault="000F1AD3" w:rsidP="000F1AD3">
            <w:pPr>
              <w:rPr>
                <w:rFonts w:ascii="Arial" w:hAnsi="Arial" w:cs="Arial"/>
                <w:b/>
                <w:bCs/>
                <w:sz w:val="18"/>
                <w:szCs w:val="18"/>
              </w:rPr>
            </w:pPr>
            <w:r w:rsidRPr="006038E0">
              <w:rPr>
                <w:rFonts w:ascii="Arial" w:hAnsi="Arial" w:cs="Arial"/>
                <w:b/>
                <w:bCs/>
                <w:sz w:val="18"/>
                <w:szCs w:val="18"/>
              </w:rPr>
              <w:t>ICT Purchasing Framework</w:t>
            </w:r>
          </w:p>
          <w:p w14:paraId="4AE8A3DB" w14:textId="77777777" w:rsidR="000F1AD3" w:rsidRPr="006038E0" w:rsidRDefault="000F1AD3" w:rsidP="000F1AD3">
            <w:pPr>
              <w:rPr>
                <w:rFonts w:ascii="Arial" w:hAnsi="Arial" w:cs="Arial"/>
                <w:sz w:val="18"/>
                <w:szCs w:val="18"/>
              </w:rPr>
            </w:pPr>
            <w:r w:rsidRPr="006038E0">
              <w:rPr>
                <w:rFonts w:ascii="Arial" w:hAnsi="Arial" w:cs="Arial"/>
                <w:sz w:val="18"/>
                <w:szCs w:val="18"/>
              </w:rPr>
              <w:t>All NSW Government agencies must use th</w:t>
            </w:r>
            <w:r>
              <w:rPr>
                <w:rFonts w:ascii="Arial" w:hAnsi="Arial" w:cs="Arial"/>
                <w:sz w:val="18"/>
                <w:szCs w:val="18"/>
              </w:rPr>
              <w:t>is f</w:t>
            </w:r>
            <w:r w:rsidRPr="006038E0">
              <w:rPr>
                <w:rFonts w:ascii="Arial" w:hAnsi="Arial" w:cs="Arial"/>
                <w:sz w:val="18"/>
                <w:szCs w:val="18"/>
              </w:rPr>
              <w:t>ramework when buying ICT-related goods and services. This is mandated by Procurement Board Direction </w:t>
            </w:r>
            <w:hyperlink r:id="rId30" w:history="1">
              <w:r w:rsidRPr="006038E0">
                <w:rPr>
                  <w:rStyle w:val="Hyperlink"/>
                  <w:rFonts w:ascii="Arial" w:hAnsi="Arial" w:cs="Arial"/>
                  <w:sz w:val="18"/>
                  <w:szCs w:val="18"/>
                </w:rPr>
                <w:t>PBD-2021-02</w:t>
              </w:r>
            </w:hyperlink>
            <w:r w:rsidRPr="006038E0">
              <w:rPr>
                <w:rFonts w:ascii="Arial" w:hAnsi="Arial" w:cs="Arial"/>
                <w:sz w:val="18"/>
                <w:szCs w:val="18"/>
              </w:rPr>
              <w:t>.</w:t>
            </w:r>
          </w:p>
          <w:p w14:paraId="59E2DB81" w14:textId="77777777" w:rsidR="000F1AD3" w:rsidRDefault="000F1AD3" w:rsidP="000F1AD3">
            <w:pPr>
              <w:rPr>
                <w:rFonts w:ascii="Arial" w:hAnsi="Arial" w:cs="Arial"/>
                <w:sz w:val="18"/>
                <w:szCs w:val="18"/>
              </w:rPr>
            </w:pPr>
          </w:p>
          <w:p w14:paraId="6F0BC09F" w14:textId="77777777" w:rsidR="000F1AD3" w:rsidRPr="006038E0" w:rsidRDefault="000F1AD3" w:rsidP="000F1AD3">
            <w:pPr>
              <w:rPr>
                <w:rFonts w:ascii="Arial" w:hAnsi="Arial" w:cs="Arial"/>
                <w:sz w:val="18"/>
                <w:szCs w:val="18"/>
              </w:rPr>
            </w:pPr>
            <w:r w:rsidRPr="006038E0">
              <w:rPr>
                <w:rFonts w:ascii="Arial" w:hAnsi="Arial" w:cs="Arial"/>
                <w:sz w:val="18"/>
                <w:szCs w:val="18"/>
              </w:rPr>
              <w:t>The ICT Purchasing Framework comprises:</w:t>
            </w:r>
          </w:p>
          <w:p w14:paraId="30E98F05" w14:textId="77777777" w:rsidR="000F1AD3" w:rsidRPr="006038E0" w:rsidRDefault="00524CA7" w:rsidP="000F1AD3">
            <w:pPr>
              <w:numPr>
                <w:ilvl w:val="0"/>
                <w:numId w:val="13"/>
              </w:numPr>
              <w:rPr>
                <w:rFonts w:ascii="Arial" w:hAnsi="Arial" w:cs="Arial"/>
                <w:sz w:val="18"/>
                <w:szCs w:val="18"/>
              </w:rPr>
            </w:pPr>
            <w:hyperlink r:id="rId31" w:history="1">
              <w:r w:rsidR="000F1AD3" w:rsidRPr="006038E0">
                <w:rPr>
                  <w:rStyle w:val="Hyperlink"/>
                  <w:rFonts w:ascii="Arial" w:hAnsi="Arial" w:cs="Arial"/>
                  <w:b/>
                  <w:bCs/>
                  <w:sz w:val="18"/>
                  <w:szCs w:val="18"/>
                </w:rPr>
                <w:t>Core&amp; contracting framework</w:t>
              </w:r>
            </w:hyperlink>
            <w:r w:rsidR="000F1AD3" w:rsidRPr="006038E0">
              <w:rPr>
                <w:rFonts w:ascii="Arial" w:hAnsi="Arial" w:cs="Arial"/>
                <w:sz w:val="18"/>
                <w:szCs w:val="18"/>
              </w:rPr>
              <w:t> for ICT procurements that are low risk and up to $1 million (ex GST)</w:t>
            </w:r>
          </w:p>
          <w:p w14:paraId="0B208504" w14:textId="77777777" w:rsidR="000F1AD3" w:rsidRPr="006038E0" w:rsidRDefault="00524CA7" w:rsidP="000F1AD3">
            <w:pPr>
              <w:numPr>
                <w:ilvl w:val="0"/>
                <w:numId w:val="13"/>
              </w:numPr>
              <w:rPr>
                <w:rFonts w:ascii="Arial" w:hAnsi="Arial" w:cs="Arial"/>
                <w:sz w:val="18"/>
                <w:szCs w:val="18"/>
              </w:rPr>
            </w:pPr>
            <w:hyperlink r:id="rId32" w:history="1">
              <w:r w:rsidR="000F1AD3" w:rsidRPr="006038E0">
                <w:rPr>
                  <w:rStyle w:val="Hyperlink"/>
                  <w:rFonts w:ascii="Arial" w:hAnsi="Arial" w:cs="Arial"/>
                  <w:b/>
                  <w:bCs/>
                  <w:sz w:val="18"/>
                  <w:szCs w:val="18"/>
                </w:rPr>
                <w:t>MICTA/ICTA contracting framework</w:t>
              </w:r>
            </w:hyperlink>
            <w:r w:rsidR="000F1AD3" w:rsidRPr="006038E0">
              <w:rPr>
                <w:rFonts w:ascii="Arial" w:hAnsi="Arial" w:cs="Arial"/>
                <w:b/>
                <w:bCs/>
                <w:sz w:val="18"/>
                <w:szCs w:val="18"/>
              </w:rPr>
              <w:t> </w:t>
            </w:r>
            <w:r w:rsidR="000F1AD3" w:rsidRPr="006038E0">
              <w:rPr>
                <w:rFonts w:ascii="Arial" w:hAnsi="Arial" w:cs="Arial"/>
                <w:sz w:val="18"/>
                <w:szCs w:val="18"/>
              </w:rPr>
              <w:t>for ICT procurements that are high risk or over $1 million (ex GST).</w:t>
            </w:r>
          </w:p>
          <w:p w14:paraId="799BA7E4" w14:textId="77777777" w:rsidR="000F1AD3" w:rsidRDefault="000F1AD3" w:rsidP="000F1AD3">
            <w:pPr>
              <w:rPr>
                <w:rFonts w:ascii="Arial" w:hAnsi="Arial" w:cs="Arial"/>
                <w:sz w:val="18"/>
                <w:szCs w:val="18"/>
              </w:rPr>
            </w:pPr>
          </w:p>
          <w:p w14:paraId="6384D3EE" w14:textId="77777777" w:rsidR="000F1AD3" w:rsidRPr="006038E0" w:rsidRDefault="000F1AD3" w:rsidP="000F1AD3">
            <w:pPr>
              <w:rPr>
                <w:rFonts w:ascii="Arial" w:hAnsi="Arial" w:cs="Arial"/>
                <w:sz w:val="18"/>
                <w:szCs w:val="18"/>
              </w:rPr>
            </w:pPr>
            <w:r w:rsidRPr="006038E0">
              <w:rPr>
                <w:rFonts w:ascii="Arial" w:hAnsi="Arial" w:cs="Arial"/>
                <w:sz w:val="18"/>
                <w:szCs w:val="18"/>
              </w:rPr>
              <w:t>To determine the right contracting framework, use the </w:t>
            </w:r>
            <w:hyperlink r:id="rId33" w:history="1">
              <w:r w:rsidRPr="006038E0">
                <w:rPr>
                  <w:rStyle w:val="Hyperlink"/>
                  <w:rFonts w:ascii="Arial" w:hAnsi="Arial" w:cs="Arial"/>
                  <w:sz w:val="18"/>
                  <w:szCs w:val="18"/>
                </w:rPr>
                <w:t>risk assessment tool DOCX, 802.47 KB</w:t>
              </w:r>
            </w:hyperlink>
          </w:p>
          <w:p w14:paraId="79C34645" w14:textId="77777777" w:rsidR="000F1AD3" w:rsidRPr="006038E0" w:rsidRDefault="000F1AD3" w:rsidP="000F1AD3">
            <w:pPr>
              <w:rPr>
                <w:rFonts w:ascii="Arial" w:hAnsi="Arial" w:cs="Arial"/>
                <w:sz w:val="18"/>
                <w:szCs w:val="18"/>
              </w:rPr>
            </w:pPr>
          </w:p>
          <w:p w14:paraId="536BCC16" w14:textId="77777777" w:rsidR="000F1AD3" w:rsidRPr="006038E0" w:rsidRDefault="000F1AD3" w:rsidP="000F1AD3">
            <w:pPr>
              <w:rPr>
                <w:rFonts w:ascii="Arial" w:hAnsi="Arial" w:cs="Arial"/>
                <w:sz w:val="18"/>
                <w:szCs w:val="18"/>
              </w:rPr>
            </w:pPr>
            <w:r w:rsidRPr="006038E0">
              <w:rPr>
                <w:rFonts w:ascii="Arial" w:hAnsi="Arial" w:cs="Arial"/>
                <w:sz w:val="18"/>
                <w:szCs w:val="18"/>
              </w:rPr>
              <w:t>The MICTA/ICTA framework is mandated from 1 September 2021. </w:t>
            </w:r>
          </w:p>
          <w:p w14:paraId="69814E1E" w14:textId="77777777" w:rsidR="000F1AD3" w:rsidRPr="006038E0" w:rsidRDefault="000F1AD3" w:rsidP="000F1AD3">
            <w:pPr>
              <w:rPr>
                <w:rFonts w:ascii="Arial" w:hAnsi="Arial" w:cs="Arial"/>
                <w:b/>
                <w:bCs/>
                <w:color w:val="FF0000"/>
                <w:sz w:val="18"/>
                <w:szCs w:val="18"/>
              </w:rPr>
            </w:pPr>
          </w:p>
          <w:p w14:paraId="209EC4D8" w14:textId="77777777" w:rsidR="000F1AD3" w:rsidRPr="006038E0" w:rsidRDefault="000F1AD3" w:rsidP="000F1AD3">
            <w:pPr>
              <w:rPr>
                <w:rFonts w:ascii="Arial" w:hAnsi="Arial" w:cs="Arial"/>
                <w:sz w:val="18"/>
                <w:szCs w:val="18"/>
              </w:rPr>
            </w:pPr>
            <w:r w:rsidRPr="006038E0">
              <w:rPr>
                <w:rFonts w:ascii="Arial" w:hAnsi="Arial" w:cs="Arial"/>
                <w:sz w:val="18"/>
                <w:szCs w:val="18"/>
              </w:rPr>
              <w:t>Contract limits apply to suppliers on the ICT Services Scheme</w:t>
            </w:r>
          </w:p>
          <w:p w14:paraId="05F2542F" w14:textId="77777777" w:rsidR="000F1AD3" w:rsidRPr="006038E0" w:rsidRDefault="000F1AD3" w:rsidP="000F1AD3">
            <w:pPr>
              <w:rPr>
                <w:rFonts w:ascii="Arial" w:hAnsi="Arial" w:cs="Arial"/>
                <w:sz w:val="18"/>
                <w:szCs w:val="18"/>
              </w:rPr>
            </w:pPr>
            <w:r w:rsidRPr="006038E0">
              <w:rPr>
                <w:rFonts w:ascii="Arial" w:hAnsi="Arial" w:cs="Arial"/>
                <w:sz w:val="18"/>
                <w:szCs w:val="18"/>
              </w:rPr>
              <w:t>Suppliers on the </w:t>
            </w:r>
            <w:hyperlink r:id="rId34" w:history="1">
              <w:r w:rsidRPr="006038E0">
                <w:rPr>
                  <w:rStyle w:val="Hyperlink"/>
                  <w:rFonts w:ascii="Arial" w:hAnsi="Arial" w:cs="Arial"/>
                  <w:sz w:val="18"/>
                  <w:szCs w:val="18"/>
                </w:rPr>
                <w:t>ICT Services Scheme</w:t>
              </w:r>
            </w:hyperlink>
            <w:r w:rsidRPr="006038E0">
              <w:rPr>
                <w:rFonts w:ascii="Arial" w:hAnsi="Arial" w:cs="Arial"/>
                <w:sz w:val="18"/>
                <w:szCs w:val="18"/>
              </w:rPr>
              <w:t> have been prequalified to deliver ICT goods and services up to a maximum value.</w:t>
            </w:r>
          </w:p>
          <w:p w14:paraId="3C944E04" w14:textId="77777777" w:rsidR="000F1AD3" w:rsidRDefault="000F1AD3" w:rsidP="000F1AD3">
            <w:pPr>
              <w:rPr>
                <w:rFonts w:ascii="Arial" w:hAnsi="Arial" w:cs="Arial"/>
                <w:b/>
                <w:bCs/>
                <w:sz w:val="18"/>
                <w:szCs w:val="18"/>
              </w:rPr>
            </w:pPr>
          </w:p>
          <w:p w14:paraId="2081B91C" w14:textId="77777777" w:rsidR="000F1AD3" w:rsidRPr="006038E0" w:rsidRDefault="000F1AD3" w:rsidP="000F1AD3">
            <w:pPr>
              <w:rPr>
                <w:rFonts w:ascii="Arial" w:hAnsi="Arial" w:cs="Arial"/>
                <w:sz w:val="18"/>
                <w:szCs w:val="18"/>
              </w:rPr>
            </w:pPr>
            <w:r w:rsidRPr="006038E0">
              <w:rPr>
                <w:rFonts w:ascii="Arial" w:hAnsi="Arial" w:cs="Arial"/>
                <w:sz w:val="18"/>
                <w:szCs w:val="18"/>
              </w:rPr>
              <w:t>Registered suppliers may be engaged using Core&amp; contracts only, up to $150,000 (ex. GST).</w:t>
            </w:r>
          </w:p>
          <w:p w14:paraId="2BA72FDB" w14:textId="77777777" w:rsidR="000F1AD3" w:rsidRDefault="000F1AD3" w:rsidP="000F1AD3">
            <w:pPr>
              <w:rPr>
                <w:rFonts w:ascii="Arial" w:hAnsi="Arial" w:cs="Arial"/>
                <w:b/>
                <w:bCs/>
                <w:sz w:val="18"/>
                <w:szCs w:val="18"/>
              </w:rPr>
            </w:pPr>
          </w:p>
          <w:p w14:paraId="47E39F61" w14:textId="77777777" w:rsidR="000F1AD3" w:rsidRPr="006038E0" w:rsidRDefault="000F1AD3" w:rsidP="000F1AD3">
            <w:pPr>
              <w:rPr>
                <w:rFonts w:ascii="Arial" w:hAnsi="Arial" w:cs="Arial"/>
                <w:sz w:val="18"/>
                <w:szCs w:val="18"/>
              </w:rPr>
            </w:pPr>
            <w:r w:rsidRPr="006038E0">
              <w:rPr>
                <w:rFonts w:ascii="Arial" w:hAnsi="Arial" w:cs="Arial"/>
                <w:sz w:val="18"/>
                <w:szCs w:val="18"/>
              </w:rPr>
              <w:t>Advanced suppliers may be engaged using Core&amp; or MICTA/</w:t>
            </w:r>
            <w:proofErr w:type="gramStart"/>
            <w:r w:rsidRPr="006038E0">
              <w:rPr>
                <w:rFonts w:ascii="Arial" w:hAnsi="Arial" w:cs="Arial"/>
                <w:sz w:val="18"/>
                <w:szCs w:val="18"/>
              </w:rPr>
              <w:t>ICTA .</w:t>
            </w:r>
            <w:proofErr w:type="gramEnd"/>
          </w:p>
          <w:p w14:paraId="02661646" w14:textId="77777777" w:rsidR="000F1AD3" w:rsidRPr="006038E0" w:rsidRDefault="000F1AD3" w:rsidP="000F1AD3">
            <w:pPr>
              <w:rPr>
                <w:rFonts w:ascii="Arial" w:hAnsi="Arial" w:cs="Arial"/>
                <w:sz w:val="18"/>
                <w:szCs w:val="18"/>
              </w:rPr>
            </w:pPr>
            <w:r w:rsidRPr="006038E0">
              <w:rPr>
                <w:rFonts w:ascii="Arial" w:hAnsi="Arial" w:cs="Arial"/>
                <w:sz w:val="18"/>
                <w:szCs w:val="18"/>
              </w:rPr>
              <w:t>Thresholds for purchasing ICT goods and services are dictated by </w:t>
            </w:r>
            <w:hyperlink r:id="rId35" w:history="1">
              <w:r w:rsidRPr="006038E0">
                <w:rPr>
                  <w:rStyle w:val="Hyperlink"/>
                  <w:rFonts w:ascii="Arial" w:hAnsi="Arial" w:cs="Arial"/>
                  <w:sz w:val="18"/>
                  <w:szCs w:val="18"/>
                </w:rPr>
                <w:t>PBD 2020-05</w:t>
              </w:r>
            </w:hyperlink>
            <w:r w:rsidRPr="006038E0">
              <w:rPr>
                <w:rFonts w:ascii="Arial" w:hAnsi="Arial" w:cs="Arial"/>
                <w:sz w:val="18"/>
                <w:szCs w:val="18"/>
              </w:rPr>
              <w:t>.</w:t>
            </w:r>
          </w:p>
          <w:p w14:paraId="21711A3A" w14:textId="77777777" w:rsidR="000F1AD3" w:rsidRDefault="000F1AD3" w:rsidP="000F1AD3">
            <w:pPr>
              <w:rPr>
                <w:rFonts w:ascii="Arial" w:hAnsi="Arial" w:cs="Arial"/>
                <w:b/>
                <w:bCs/>
                <w:sz w:val="18"/>
                <w:szCs w:val="18"/>
              </w:rPr>
            </w:pPr>
          </w:p>
          <w:p w14:paraId="0B07EFA7" w14:textId="77777777" w:rsidR="000F1AD3" w:rsidRPr="006038E0" w:rsidRDefault="000F1AD3" w:rsidP="000F1AD3">
            <w:pPr>
              <w:rPr>
                <w:rFonts w:ascii="Arial" w:hAnsi="Arial" w:cs="Arial"/>
                <w:b/>
                <w:bCs/>
                <w:sz w:val="18"/>
                <w:szCs w:val="18"/>
              </w:rPr>
            </w:pPr>
            <w:r w:rsidRPr="006038E0">
              <w:rPr>
                <w:rFonts w:ascii="Arial" w:hAnsi="Arial" w:cs="Arial"/>
                <w:b/>
                <w:bCs/>
                <w:sz w:val="18"/>
                <w:szCs w:val="18"/>
              </w:rPr>
              <w:t>Making changes to the ICT Purchasing Framework</w:t>
            </w:r>
          </w:p>
          <w:p w14:paraId="4A819636" w14:textId="77777777" w:rsidR="000F1AD3" w:rsidRPr="006038E0" w:rsidRDefault="000F1AD3" w:rsidP="000F1AD3">
            <w:pPr>
              <w:rPr>
                <w:rFonts w:ascii="Arial" w:hAnsi="Arial" w:cs="Arial"/>
                <w:sz w:val="18"/>
                <w:szCs w:val="18"/>
              </w:rPr>
            </w:pPr>
            <w:r w:rsidRPr="006038E0">
              <w:rPr>
                <w:rFonts w:ascii="Arial" w:hAnsi="Arial" w:cs="Arial"/>
                <w:sz w:val="18"/>
                <w:szCs w:val="18"/>
              </w:rPr>
              <w:t>The process for contract variations depends if the variation is:</w:t>
            </w:r>
          </w:p>
          <w:p w14:paraId="686C6676" w14:textId="77777777" w:rsidR="000F1AD3" w:rsidRPr="006038E0" w:rsidRDefault="000F1AD3" w:rsidP="000F1AD3">
            <w:pPr>
              <w:numPr>
                <w:ilvl w:val="0"/>
                <w:numId w:val="14"/>
              </w:numPr>
              <w:rPr>
                <w:rFonts w:ascii="Arial" w:hAnsi="Arial" w:cs="Arial"/>
                <w:sz w:val="18"/>
                <w:szCs w:val="18"/>
              </w:rPr>
            </w:pPr>
            <w:r w:rsidRPr="006038E0">
              <w:rPr>
                <w:rFonts w:ascii="Arial" w:hAnsi="Arial" w:cs="Arial"/>
                <w:sz w:val="18"/>
                <w:szCs w:val="18"/>
              </w:rPr>
              <w:t>beneficial</w:t>
            </w:r>
          </w:p>
          <w:p w14:paraId="21A3BCB2" w14:textId="77777777" w:rsidR="000F1AD3" w:rsidRPr="006038E0" w:rsidRDefault="000F1AD3" w:rsidP="000F1AD3">
            <w:pPr>
              <w:numPr>
                <w:ilvl w:val="0"/>
                <w:numId w:val="14"/>
              </w:numPr>
              <w:rPr>
                <w:rFonts w:ascii="Arial" w:hAnsi="Arial" w:cs="Arial"/>
                <w:sz w:val="18"/>
                <w:szCs w:val="18"/>
              </w:rPr>
            </w:pPr>
            <w:r w:rsidRPr="006038E0">
              <w:rPr>
                <w:rFonts w:ascii="Arial" w:hAnsi="Arial" w:cs="Arial"/>
                <w:sz w:val="18"/>
                <w:szCs w:val="18"/>
              </w:rPr>
              <w:t>non-beneficial, or</w:t>
            </w:r>
          </w:p>
          <w:p w14:paraId="218ACDDC" w14:textId="77777777" w:rsidR="000F1AD3" w:rsidRPr="006038E0" w:rsidRDefault="000F1AD3" w:rsidP="000F1AD3">
            <w:pPr>
              <w:numPr>
                <w:ilvl w:val="0"/>
                <w:numId w:val="14"/>
              </w:numPr>
              <w:rPr>
                <w:rFonts w:ascii="Arial" w:hAnsi="Arial" w:cs="Arial"/>
                <w:sz w:val="18"/>
                <w:szCs w:val="18"/>
              </w:rPr>
            </w:pPr>
            <w:r w:rsidRPr="006038E0">
              <w:rPr>
                <w:rFonts w:ascii="Arial" w:hAnsi="Arial" w:cs="Arial"/>
                <w:sz w:val="18"/>
                <w:szCs w:val="18"/>
              </w:rPr>
              <w:t>excluded.</w:t>
            </w:r>
          </w:p>
          <w:p w14:paraId="6508388D" w14:textId="77777777" w:rsidR="000F1AD3" w:rsidRPr="006038E0" w:rsidRDefault="000F1AD3" w:rsidP="000F1AD3">
            <w:pPr>
              <w:rPr>
                <w:rFonts w:ascii="Arial" w:hAnsi="Arial" w:cs="Arial"/>
                <w:sz w:val="18"/>
                <w:szCs w:val="18"/>
              </w:rPr>
            </w:pPr>
          </w:p>
          <w:p w14:paraId="076E6BF1" w14:textId="77777777" w:rsidR="000F1AD3" w:rsidRPr="006038E0" w:rsidRDefault="000F1AD3" w:rsidP="000F1AD3">
            <w:pPr>
              <w:rPr>
                <w:rFonts w:ascii="Arial" w:hAnsi="Arial" w:cs="Arial"/>
                <w:sz w:val="18"/>
                <w:szCs w:val="18"/>
              </w:rPr>
            </w:pPr>
            <w:r w:rsidRPr="006038E0">
              <w:rPr>
                <w:rFonts w:ascii="Arial" w:hAnsi="Arial" w:cs="Arial"/>
                <w:sz w:val="18"/>
                <w:szCs w:val="18"/>
              </w:rPr>
              <w:t>Beneficial contract variations are changes that clearly improve the customer's contractual position. Agencies don't need approval from the Department of Customer Service (DCS) or to notify DCS of beneficial variations.</w:t>
            </w:r>
          </w:p>
          <w:p w14:paraId="322FB38D" w14:textId="77777777" w:rsidR="000F1AD3" w:rsidRDefault="000F1AD3" w:rsidP="000F1AD3">
            <w:pPr>
              <w:rPr>
                <w:rFonts w:ascii="Arial" w:hAnsi="Arial" w:cs="Arial"/>
                <w:sz w:val="18"/>
                <w:szCs w:val="18"/>
              </w:rPr>
            </w:pPr>
          </w:p>
          <w:p w14:paraId="6B07E822" w14:textId="77777777" w:rsidR="000F1AD3" w:rsidRPr="006038E0" w:rsidRDefault="000F1AD3" w:rsidP="000F1AD3">
            <w:pPr>
              <w:rPr>
                <w:rFonts w:ascii="Arial" w:hAnsi="Arial" w:cs="Arial"/>
                <w:sz w:val="18"/>
                <w:szCs w:val="18"/>
              </w:rPr>
            </w:pPr>
            <w:r w:rsidRPr="006038E0">
              <w:rPr>
                <w:rFonts w:ascii="Arial" w:hAnsi="Arial" w:cs="Arial"/>
                <w:sz w:val="18"/>
                <w:szCs w:val="18"/>
              </w:rPr>
              <w:t>Non-beneficial variations</w:t>
            </w:r>
            <w:r>
              <w:rPr>
                <w:rFonts w:ascii="Arial" w:hAnsi="Arial" w:cs="Arial"/>
                <w:sz w:val="18"/>
                <w:szCs w:val="18"/>
              </w:rPr>
              <w:t xml:space="preserve">: </w:t>
            </w:r>
            <w:r w:rsidRPr="006038E0">
              <w:rPr>
                <w:rFonts w:ascii="Arial" w:hAnsi="Arial" w:cs="Arial"/>
                <w:sz w:val="18"/>
                <w:szCs w:val="18"/>
              </w:rPr>
              <w:t>Agencies may agree to non-beneficial variations to the ICT Purchasing Framework documents, subject to:</w:t>
            </w:r>
          </w:p>
          <w:p w14:paraId="29615E3C" w14:textId="77777777" w:rsidR="000F1AD3" w:rsidRPr="006038E0" w:rsidRDefault="000F1AD3" w:rsidP="000F1AD3">
            <w:pPr>
              <w:numPr>
                <w:ilvl w:val="0"/>
                <w:numId w:val="15"/>
              </w:numPr>
              <w:rPr>
                <w:rFonts w:ascii="Arial" w:hAnsi="Arial" w:cs="Arial"/>
                <w:sz w:val="18"/>
                <w:szCs w:val="18"/>
              </w:rPr>
            </w:pPr>
            <w:r w:rsidRPr="006038E0">
              <w:rPr>
                <w:rFonts w:ascii="Arial" w:hAnsi="Arial" w:cs="Arial"/>
                <w:sz w:val="18"/>
                <w:szCs w:val="18"/>
              </w:rPr>
              <w:t>compliance with the internal reporting and governance framework prescribed by DCS, and</w:t>
            </w:r>
          </w:p>
          <w:p w14:paraId="1768DD45" w14:textId="77777777" w:rsidR="000F1AD3" w:rsidRPr="006038E0" w:rsidRDefault="000F1AD3" w:rsidP="000F1AD3">
            <w:pPr>
              <w:numPr>
                <w:ilvl w:val="0"/>
                <w:numId w:val="15"/>
              </w:numPr>
              <w:rPr>
                <w:rFonts w:ascii="Arial" w:hAnsi="Arial" w:cs="Arial"/>
                <w:sz w:val="18"/>
                <w:szCs w:val="18"/>
              </w:rPr>
            </w:pPr>
            <w:r w:rsidRPr="006038E0">
              <w:rPr>
                <w:rFonts w:ascii="Arial" w:hAnsi="Arial" w:cs="Arial"/>
                <w:sz w:val="18"/>
                <w:szCs w:val="18"/>
              </w:rPr>
              <w:t>the excluded variations described in </w:t>
            </w:r>
            <w:hyperlink r:id="rId36" w:history="1">
              <w:r w:rsidRPr="006038E0">
                <w:rPr>
                  <w:rStyle w:val="Hyperlink"/>
                  <w:rFonts w:ascii="Arial" w:hAnsi="Arial" w:cs="Arial"/>
                  <w:sz w:val="18"/>
                  <w:szCs w:val="18"/>
                </w:rPr>
                <w:t>PBD-2021-02</w:t>
              </w:r>
            </w:hyperlink>
            <w:r w:rsidRPr="006038E0">
              <w:rPr>
                <w:rFonts w:ascii="Arial" w:hAnsi="Arial" w:cs="Arial"/>
                <w:sz w:val="18"/>
                <w:szCs w:val="18"/>
              </w:rPr>
              <w:t>.</w:t>
            </w:r>
          </w:p>
          <w:p w14:paraId="2CFD5FC2" w14:textId="77777777" w:rsidR="000F1AD3" w:rsidRDefault="000F1AD3" w:rsidP="000F1AD3">
            <w:pPr>
              <w:rPr>
                <w:rFonts w:ascii="Arial" w:hAnsi="Arial" w:cs="Arial"/>
                <w:sz w:val="18"/>
                <w:szCs w:val="18"/>
              </w:rPr>
            </w:pPr>
          </w:p>
          <w:p w14:paraId="0F4F5817" w14:textId="77777777" w:rsidR="000F1AD3" w:rsidRPr="006038E0" w:rsidRDefault="000F1AD3" w:rsidP="000F1AD3">
            <w:pPr>
              <w:rPr>
                <w:rFonts w:ascii="Arial" w:hAnsi="Arial" w:cs="Arial"/>
                <w:sz w:val="18"/>
                <w:szCs w:val="18"/>
              </w:rPr>
            </w:pPr>
            <w:r w:rsidRPr="006038E0">
              <w:rPr>
                <w:rFonts w:ascii="Arial" w:hAnsi="Arial" w:cs="Arial"/>
                <w:sz w:val="18"/>
                <w:szCs w:val="18"/>
              </w:rPr>
              <w:lastRenderedPageBreak/>
              <w:t>Excluded variations</w:t>
            </w:r>
            <w:r>
              <w:rPr>
                <w:rFonts w:ascii="Arial" w:hAnsi="Arial" w:cs="Arial"/>
                <w:sz w:val="18"/>
                <w:szCs w:val="18"/>
              </w:rPr>
              <w:t xml:space="preserve">: </w:t>
            </w:r>
            <w:r w:rsidRPr="006038E0">
              <w:rPr>
                <w:rFonts w:ascii="Arial" w:hAnsi="Arial" w:cs="Arial"/>
                <w:sz w:val="18"/>
                <w:szCs w:val="18"/>
              </w:rPr>
              <w:t>The ability of an agency to agree to non-beneficial variations to the ICT Purchasing Framework excludes:</w:t>
            </w:r>
          </w:p>
          <w:p w14:paraId="71F33030" w14:textId="77777777" w:rsidR="000F1AD3" w:rsidRPr="006038E0" w:rsidRDefault="000F1AD3" w:rsidP="000F1AD3">
            <w:pPr>
              <w:numPr>
                <w:ilvl w:val="0"/>
                <w:numId w:val="16"/>
              </w:numPr>
              <w:rPr>
                <w:rFonts w:ascii="Arial" w:hAnsi="Arial" w:cs="Arial"/>
                <w:sz w:val="18"/>
                <w:szCs w:val="18"/>
              </w:rPr>
            </w:pPr>
            <w:r w:rsidRPr="006038E0">
              <w:rPr>
                <w:rFonts w:ascii="Arial" w:hAnsi="Arial" w:cs="Arial"/>
                <w:sz w:val="18"/>
                <w:szCs w:val="18"/>
              </w:rPr>
              <w:t>variation of any ICT procurement contracts under a whole-of-government panel or contract</w:t>
            </w:r>
          </w:p>
          <w:p w14:paraId="198C865E" w14:textId="77777777" w:rsidR="000F1AD3" w:rsidRPr="006038E0" w:rsidRDefault="000F1AD3" w:rsidP="000F1AD3">
            <w:pPr>
              <w:numPr>
                <w:ilvl w:val="0"/>
                <w:numId w:val="16"/>
              </w:numPr>
              <w:rPr>
                <w:rFonts w:ascii="Arial" w:hAnsi="Arial" w:cs="Arial"/>
                <w:sz w:val="18"/>
                <w:szCs w:val="18"/>
              </w:rPr>
            </w:pPr>
            <w:r w:rsidRPr="006038E0">
              <w:rPr>
                <w:rFonts w:ascii="Arial" w:hAnsi="Arial" w:cs="Arial"/>
                <w:sz w:val="18"/>
                <w:szCs w:val="18"/>
              </w:rPr>
              <w:t>exemptions from using the ICT Purchasing Framework</w:t>
            </w:r>
          </w:p>
          <w:p w14:paraId="3F0B9166" w14:textId="77777777" w:rsidR="000F1AD3" w:rsidRPr="006038E0" w:rsidRDefault="000F1AD3" w:rsidP="000F1AD3">
            <w:pPr>
              <w:numPr>
                <w:ilvl w:val="0"/>
                <w:numId w:val="16"/>
              </w:numPr>
              <w:rPr>
                <w:rFonts w:ascii="Arial" w:hAnsi="Arial" w:cs="Arial"/>
                <w:sz w:val="18"/>
                <w:szCs w:val="18"/>
              </w:rPr>
            </w:pPr>
            <w:r w:rsidRPr="006038E0">
              <w:rPr>
                <w:rFonts w:ascii="Arial" w:hAnsi="Arial" w:cs="Arial"/>
                <w:sz w:val="18"/>
                <w:szCs w:val="18"/>
              </w:rPr>
              <w:t>variations that change the order of precedence of the framework documents or that enable supplier terms to take priority.</w:t>
            </w:r>
          </w:p>
          <w:p w14:paraId="39D5DA4F" w14:textId="77777777" w:rsidR="000F1AD3" w:rsidRDefault="000F1AD3" w:rsidP="000F1AD3">
            <w:pPr>
              <w:rPr>
                <w:rFonts w:ascii="Arial" w:hAnsi="Arial" w:cs="Arial"/>
                <w:sz w:val="18"/>
                <w:szCs w:val="18"/>
              </w:rPr>
            </w:pPr>
          </w:p>
          <w:p w14:paraId="5C24E3E3" w14:textId="77777777" w:rsidR="000F1AD3" w:rsidRPr="006038E0" w:rsidRDefault="000F1AD3" w:rsidP="000F1AD3">
            <w:pPr>
              <w:rPr>
                <w:rFonts w:ascii="Arial" w:hAnsi="Arial" w:cs="Arial"/>
                <w:sz w:val="18"/>
                <w:szCs w:val="18"/>
              </w:rPr>
            </w:pPr>
            <w:r w:rsidRPr="006038E0">
              <w:rPr>
                <w:rFonts w:ascii="Arial" w:hAnsi="Arial" w:cs="Arial"/>
                <w:sz w:val="18"/>
                <w:szCs w:val="18"/>
              </w:rPr>
              <w:t>An agency will require DCS approval in relation to excluded variations.</w:t>
            </w:r>
            <w:r>
              <w:rPr>
                <w:rFonts w:ascii="Arial" w:hAnsi="Arial" w:cs="Arial"/>
                <w:sz w:val="18"/>
                <w:szCs w:val="18"/>
              </w:rPr>
              <w:t xml:space="preserve">  </w:t>
            </w:r>
            <w:r w:rsidRPr="006038E0">
              <w:rPr>
                <w:rFonts w:ascii="Arial" w:hAnsi="Arial" w:cs="Arial"/>
                <w:sz w:val="18"/>
                <w:szCs w:val="18"/>
              </w:rPr>
              <w:t xml:space="preserve">Agencies may view the GRF by </w:t>
            </w:r>
            <w:r>
              <w:rPr>
                <w:rFonts w:ascii="Arial" w:hAnsi="Arial" w:cs="Arial"/>
                <w:sz w:val="18"/>
                <w:szCs w:val="18"/>
              </w:rPr>
              <w:t>e</w:t>
            </w:r>
            <w:r w:rsidRPr="006038E0">
              <w:rPr>
                <w:rFonts w:ascii="Arial" w:hAnsi="Arial" w:cs="Arial"/>
                <w:sz w:val="18"/>
                <w:szCs w:val="18"/>
              </w:rPr>
              <w:t>mailing </w:t>
            </w:r>
            <w:hyperlink r:id="rId37" w:history="1">
              <w:r w:rsidRPr="006038E0">
                <w:rPr>
                  <w:rStyle w:val="Hyperlink"/>
                  <w:rFonts w:ascii="Arial" w:hAnsi="Arial" w:cs="Arial"/>
                  <w:sz w:val="18"/>
                  <w:szCs w:val="18"/>
                </w:rPr>
                <w:t>ICTServices@customerservice.nsw.gov.au</w:t>
              </w:r>
            </w:hyperlink>
          </w:p>
          <w:p w14:paraId="0E47577B" w14:textId="77777777" w:rsidR="000F1AD3" w:rsidRDefault="000F1AD3" w:rsidP="000F1AD3">
            <w:pPr>
              <w:rPr>
                <w:rFonts w:ascii="Arial" w:hAnsi="Arial" w:cs="Arial"/>
                <w:sz w:val="18"/>
                <w:szCs w:val="18"/>
              </w:rPr>
            </w:pPr>
          </w:p>
          <w:p w14:paraId="61F3BF41" w14:textId="77777777" w:rsidR="000F1AD3" w:rsidRPr="006038E0" w:rsidRDefault="000F1AD3" w:rsidP="000F1AD3">
            <w:pPr>
              <w:rPr>
                <w:rFonts w:ascii="Arial" w:hAnsi="Arial" w:cs="Arial"/>
                <w:sz w:val="18"/>
                <w:szCs w:val="18"/>
              </w:rPr>
            </w:pPr>
            <w:r w:rsidRPr="006038E0">
              <w:rPr>
                <w:rFonts w:ascii="Arial" w:hAnsi="Arial" w:cs="Arial"/>
                <w:sz w:val="18"/>
                <w:szCs w:val="18"/>
              </w:rPr>
              <w:t xml:space="preserve">This framework together with additional NSW Government procurement resources and services can be found at: </w:t>
            </w:r>
            <w:hyperlink r:id="rId38" w:history="1">
              <w:r w:rsidRPr="006038E0">
                <w:rPr>
                  <w:rStyle w:val="Hyperlink"/>
                  <w:rFonts w:ascii="Arial" w:hAnsi="Arial" w:cs="Arial"/>
                  <w:sz w:val="18"/>
                  <w:szCs w:val="18"/>
                </w:rPr>
                <w:t>https://buy.nsw.gov.au/</w:t>
              </w:r>
            </w:hyperlink>
            <w:r w:rsidRPr="006038E0">
              <w:rPr>
                <w:rFonts w:ascii="Arial" w:hAnsi="Arial" w:cs="Arial"/>
                <w:sz w:val="18"/>
                <w:szCs w:val="18"/>
              </w:rPr>
              <w:t xml:space="preserve"> </w:t>
            </w:r>
          </w:p>
          <w:p w14:paraId="0D9E5ECB" w14:textId="77777777" w:rsidR="000F1AD3" w:rsidRPr="009166BA" w:rsidRDefault="000F1AD3" w:rsidP="000F1AD3">
            <w:pPr>
              <w:rPr>
                <w:rFonts w:ascii="Arial" w:hAnsi="Arial" w:cs="Arial"/>
                <w:b/>
                <w:sz w:val="18"/>
                <w:szCs w:val="18"/>
              </w:rPr>
            </w:pPr>
          </w:p>
        </w:tc>
        <w:tc>
          <w:tcPr>
            <w:tcW w:w="1701" w:type="dxa"/>
          </w:tcPr>
          <w:p w14:paraId="5EFD1BF2" w14:textId="77777777" w:rsidR="000F1AD3" w:rsidRPr="00C1559D" w:rsidRDefault="000F1AD3" w:rsidP="000F1AD3">
            <w:pPr>
              <w:rPr>
                <w:rFonts w:ascii="Arial" w:hAnsi="Arial" w:cs="Arial"/>
                <w:b/>
                <w:sz w:val="18"/>
                <w:szCs w:val="18"/>
              </w:rPr>
            </w:pPr>
            <w:r w:rsidRPr="00C1559D">
              <w:rPr>
                <w:rFonts w:ascii="Arial" w:hAnsi="Arial" w:cs="Arial"/>
                <w:b/>
                <w:sz w:val="18"/>
                <w:szCs w:val="18"/>
              </w:rPr>
              <w:lastRenderedPageBreak/>
              <w:t>Gate 1</w:t>
            </w:r>
          </w:p>
          <w:p w14:paraId="2F25EC01"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2</w:t>
            </w:r>
          </w:p>
          <w:p w14:paraId="5CDBBB14"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3</w:t>
            </w:r>
          </w:p>
          <w:p w14:paraId="74A4CA80" w14:textId="77777777" w:rsidR="000F1AD3" w:rsidRPr="00C1559D" w:rsidRDefault="000F1AD3" w:rsidP="000F1AD3">
            <w:pPr>
              <w:rPr>
                <w:rFonts w:ascii="Arial" w:hAnsi="Arial" w:cs="Arial"/>
                <w:b/>
                <w:sz w:val="18"/>
                <w:szCs w:val="18"/>
              </w:rPr>
            </w:pPr>
            <w:r w:rsidRPr="00C1559D">
              <w:rPr>
                <w:rFonts w:ascii="Arial" w:hAnsi="Arial" w:cs="Arial"/>
                <w:b/>
                <w:sz w:val="18"/>
                <w:szCs w:val="18"/>
              </w:rPr>
              <w:t>Gate 4</w:t>
            </w:r>
          </w:p>
          <w:p w14:paraId="70F98157" w14:textId="77777777" w:rsidR="000F1AD3" w:rsidRPr="00C1559D" w:rsidRDefault="000F1AD3" w:rsidP="000F1AD3">
            <w:pPr>
              <w:rPr>
                <w:rFonts w:ascii="Arial" w:hAnsi="Arial" w:cs="Arial"/>
                <w:b/>
                <w:sz w:val="18"/>
                <w:szCs w:val="18"/>
              </w:rPr>
            </w:pPr>
          </w:p>
          <w:p w14:paraId="2EE3D5BA" w14:textId="77777777" w:rsidR="000F1AD3" w:rsidRPr="00C1559D" w:rsidRDefault="000F1AD3" w:rsidP="000F1AD3">
            <w:pPr>
              <w:rPr>
                <w:rFonts w:ascii="Arial" w:hAnsi="Arial" w:cs="Arial"/>
                <w:b/>
                <w:sz w:val="18"/>
                <w:szCs w:val="18"/>
              </w:rPr>
            </w:pPr>
            <w:r w:rsidRPr="00C1559D">
              <w:rPr>
                <w:rFonts w:ascii="Arial" w:hAnsi="Arial" w:cs="Arial"/>
                <w:b/>
                <w:sz w:val="18"/>
                <w:szCs w:val="18"/>
              </w:rPr>
              <w:t>Health Check 1</w:t>
            </w:r>
          </w:p>
          <w:p w14:paraId="758B026E" w14:textId="77777777" w:rsidR="000F1AD3" w:rsidRPr="00C1559D" w:rsidRDefault="000F1AD3" w:rsidP="000F1AD3">
            <w:pPr>
              <w:rPr>
                <w:rFonts w:ascii="Arial" w:hAnsi="Arial" w:cs="Arial"/>
                <w:b/>
                <w:sz w:val="18"/>
                <w:szCs w:val="18"/>
              </w:rPr>
            </w:pPr>
            <w:r w:rsidRPr="00C1559D">
              <w:rPr>
                <w:rFonts w:ascii="Arial" w:hAnsi="Arial" w:cs="Arial"/>
                <w:b/>
                <w:sz w:val="18"/>
                <w:szCs w:val="18"/>
              </w:rPr>
              <w:t xml:space="preserve">Health Check 2  </w:t>
            </w:r>
          </w:p>
          <w:p w14:paraId="0FA74107" w14:textId="70E10689" w:rsidR="000F1AD3" w:rsidRPr="009166BA" w:rsidRDefault="000F1AD3" w:rsidP="000F1AD3">
            <w:pPr>
              <w:rPr>
                <w:rFonts w:ascii="Arial" w:hAnsi="Arial" w:cs="Arial"/>
                <w:b/>
                <w:sz w:val="18"/>
                <w:szCs w:val="18"/>
              </w:rPr>
            </w:pPr>
          </w:p>
        </w:tc>
        <w:tc>
          <w:tcPr>
            <w:tcW w:w="1276" w:type="dxa"/>
          </w:tcPr>
          <w:p w14:paraId="1E7674A0" w14:textId="3BDE7174" w:rsidR="000F1AD3" w:rsidRPr="009166BA" w:rsidRDefault="000F1AD3" w:rsidP="000F1AD3">
            <w:pPr>
              <w:rPr>
                <w:rFonts w:ascii="Arial" w:hAnsi="Arial" w:cs="Arial"/>
                <w:b/>
                <w:sz w:val="18"/>
                <w:szCs w:val="18"/>
              </w:rPr>
            </w:pPr>
            <w:r w:rsidRPr="009166BA">
              <w:rPr>
                <w:rFonts w:ascii="Arial" w:hAnsi="Arial" w:cs="Arial"/>
                <w:b/>
                <w:sz w:val="18"/>
                <w:szCs w:val="18"/>
              </w:rPr>
              <w:t xml:space="preserve"> </w:t>
            </w:r>
          </w:p>
        </w:tc>
        <w:tc>
          <w:tcPr>
            <w:tcW w:w="4819" w:type="dxa"/>
          </w:tcPr>
          <w:p w14:paraId="4164D1C0" w14:textId="77777777" w:rsidR="000F1AD3" w:rsidRPr="009166BA" w:rsidRDefault="000F1AD3" w:rsidP="000F1AD3">
            <w:pPr>
              <w:rPr>
                <w:rFonts w:ascii="Arial" w:hAnsi="Arial" w:cs="Arial"/>
                <w:b/>
                <w:sz w:val="18"/>
                <w:szCs w:val="18"/>
              </w:rPr>
            </w:pPr>
          </w:p>
        </w:tc>
      </w:tr>
      <w:bookmarkEnd w:id="1"/>
      <w:tr w:rsidR="000F1AD3" w:rsidRPr="002C4D03" w14:paraId="4BA4A647" w14:textId="77777777" w:rsidTr="00A7566E">
        <w:trPr>
          <w:cantSplit/>
        </w:trPr>
        <w:tc>
          <w:tcPr>
            <w:tcW w:w="1413" w:type="dxa"/>
          </w:tcPr>
          <w:p w14:paraId="79ED58BA" w14:textId="7BA79AFE" w:rsidR="000F1AD3" w:rsidRPr="009166BA" w:rsidRDefault="000F1AD3" w:rsidP="000F1AD3">
            <w:pPr>
              <w:rPr>
                <w:rFonts w:ascii="Arial" w:hAnsi="Arial" w:cs="Arial"/>
                <w:b/>
                <w:sz w:val="18"/>
                <w:szCs w:val="18"/>
              </w:rPr>
            </w:pPr>
            <w:r w:rsidRPr="009166BA">
              <w:rPr>
                <w:rFonts w:ascii="Arial" w:hAnsi="Arial" w:cs="Arial"/>
                <w:b/>
                <w:sz w:val="18"/>
                <w:szCs w:val="18"/>
              </w:rPr>
              <w:t>Data and Information Management Framework</w:t>
            </w:r>
          </w:p>
        </w:tc>
        <w:tc>
          <w:tcPr>
            <w:tcW w:w="6237" w:type="dxa"/>
          </w:tcPr>
          <w:p w14:paraId="67F1EC72" w14:textId="77777777" w:rsidR="000F1AD3" w:rsidRPr="009166BA" w:rsidRDefault="000F1AD3" w:rsidP="000F1AD3">
            <w:pPr>
              <w:rPr>
                <w:rFonts w:ascii="Arial" w:hAnsi="Arial" w:cs="Arial"/>
                <w:sz w:val="18"/>
                <w:szCs w:val="18"/>
              </w:rPr>
            </w:pPr>
            <w:r w:rsidRPr="009166BA">
              <w:rPr>
                <w:rFonts w:ascii="Arial" w:hAnsi="Arial" w:cs="Arial"/>
                <w:sz w:val="18"/>
                <w:szCs w:val="18"/>
              </w:rPr>
              <w:t xml:space="preserve">The Information Management Framework highlights the aspects of information management that contribute to strong governance, strategic business outcomes and improved services in the digital environment. By promoting these components, the framework aims to drive information coordination, </w:t>
            </w:r>
            <w:proofErr w:type="gramStart"/>
            <w:r w:rsidRPr="009166BA">
              <w:rPr>
                <w:rFonts w:ascii="Arial" w:hAnsi="Arial" w:cs="Arial"/>
                <w:sz w:val="18"/>
                <w:szCs w:val="18"/>
              </w:rPr>
              <w:t>consistency</w:t>
            </w:r>
            <w:proofErr w:type="gramEnd"/>
            <w:r w:rsidRPr="009166BA">
              <w:rPr>
                <w:rFonts w:ascii="Arial" w:hAnsi="Arial" w:cs="Arial"/>
                <w:sz w:val="18"/>
                <w:szCs w:val="18"/>
              </w:rPr>
              <w:t xml:space="preserve"> and maturity across the NSW public sector, and enable public confidence in government information management. </w:t>
            </w:r>
          </w:p>
          <w:p w14:paraId="4708BA17" w14:textId="77777777" w:rsidR="000F1AD3" w:rsidRPr="009166BA" w:rsidRDefault="000F1AD3" w:rsidP="000F1AD3">
            <w:pPr>
              <w:rPr>
                <w:rFonts w:ascii="Arial" w:hAnsi="Arial" w:cs="Arial"/>
                <w:sz w:val="18"/>
                <w:szCs w:val="18"/>
              </w:rPr>
            </w:pPr>
          </w:p>
          <w:p w14:paraId="34D7D4AE" w14:textId="77777777" w:rsidR="000F1AD3" w:rsidRPr="009166BA" w:rsidRDefault="000F1AD3" w:rsidP="000F1AD3">
            <w:pPr>
              <w:rPr>
                <w:rFonts w:ascii="Arial" w:hAnsi="Arial" w:cs="Arial"/>
                <w:sz w:val="18"/>
                <w:szCs w:val="18"/>
              </w:rPr>
            </w:pPr>
            <w:r w:rsidRPr="009166BA">
              <w:rPr>
                <w:rFonts w:ascii="Arial" w:hAnsi="Arial" w:cs="Arial"/>
                <w:sz w:val="18"/>
                <w:szCs w:val="18"/>
              </w:rPr>
              <w:t xml:space="preserve">All agencies will be able to map their current information management practices to the Framework and identify aspects of information management that require capability improvement in their organisation. </w:t>
            </w:r>
          </w:p>
          <w:p w14:paraId="5706E642" w14:textId="77777777" w:rsidR="000F1AD3" w:rsidRPr="009166BA" w:rsidRDefault="000F1AD3" w:rsidP="000F1AD3">
            <w:pPr>
              <w:rPr>
                <w:rFonts w:ascii="Arial" w:hAnsi="Arial" w:cs="Arial"/>
                <w:sz w:val="18"/>
                <w:szCs w:val="18"/>
              </w:rPr>
            </w:pPr>
          </w:p>
          <w:p w14:paraId="3EBC6405" w14:textId="77777777" w:rsidR="000F1AD3" w:rsidRPr="009166BA" w:rsidRDefault="000F1AD3" w:rsidP="000F1AD3">
            <w:pPr>
              <w:rPr>
                <w:rFonts w:ascii="Arial" w:hAnsi="Arial" w:cs="Arial"/>
                <w:sz w:val="18"/>
                <w:szCs w:val="18"/>
              </w:rPr>
            </w:pPr>
            <w:r w:rsidRPr="009166BA">
              <w:rPr>
                <w:rFonts w:ascii="Arial" w:hAnsi="Arial" w:cs="Arial"/>
                <w:sz w:val="18"/>
                <w:szCs w:val="18"/>
              </w:rPr>
              <w:t>The Information Management Framework applies to all forms of information, data and records created and managed by the NSW public sector.</w:t>
            </w:r>
          </w:p>
          <w:p w14:paraId="5C55D8D3" w14:textId="77777777" w:rsidR="000F1AD3" w:rsidRPr="009166BA" w:rsidRDefault="000F1AD3" w:rsidP="000F1AD3">
            <w:pPr>
              <w:rPr>
                <w:rFonts w:ascii="Arial" w:hAnsi="Arial" w:cs="Arial"/>
                <w:sz w:val="18"/>
                <w:szCs w:val="18"/>
              </w:rPr>
            </w:pPr>
          </w:p>
          <w:p w14:paraId="646BFBA7" w14:textId="77777777" w:rsidR="000F1AD3" w:rsidRPr="009166BA" w:rsidRDefault="000F1AD3" w:rsidP="000F1AD3">
            <w:pPr>
              <w:rPr>
                <w:rFonts w:ascii="Arial" w:hAnsi="Arial" w:cs="Arial"/>
                <w:sz w:val="18"/>
                <w:szCs w:val="18"/>
              </w:rPr>
            </w:pPr>
            <w:r w:rsidRPr="009166BA">
              <w:rPr>
                <w:rFonts w:ascii="Arial" w:hAnsi="Arial" w:cs="Arial"/>
                <w:sz w:val="18"/>
                <w:szCs w:val="18"/>
              </w:rPr>
              <w:t>For more information:</w:t>
            </w:r>
          </w:p>
          <w:p w14:paraId="1DA2302E" w14:textId="77777777" w:rsidR="000F1AD3" w:rsidRPr="009166BA" w:rsidRDefault="00524CA7" w:rsidP="000F1AD3">
            <w:pPr>
              <w:rPr>
                <w:rFonts w:ascii="Arial" w:hAnsi="Arial" w:cs="Arial"/>
                <w:sz w:val="18"/>
                <w:szCs w:val="18"/>
              </w:rPr>
            </w:pPr>
            <w:hyperlink r:id="rId39" w:history="1">
              <w:r w:rsidR="000F1AD3" w:rsidRPr="009166BA">
                <w:rPr>
                  <w:rStyle w:val="Hyperlink"/>
                  <w:rFonts w:ascii="Arial" w:hAnsi="Arial" w:cs="Arial"/>
                  <w:sz w:val="18"/>
                  <w:szCs w:val="18"/>
                </w:rPr>
                <w:t>https://www.digital.nsw.gov.au/support-services/data-information/managing-data-information</w:t>
              </w:r>
            </w:hyperlink>
            <w:r w:rsidR="000F1AD3" w:rsidRPr="009166BA">
              <w:rPr>
                <w:rFonts w:ascii="Arial" w:hAnsi="Arial" w:cs="Arial"/>
                <w:sz w:val="18"/>
                <w:szCs w:val="18"/>
              </w:rPr>
              <w:t xml:space="preserve">  </w:t>
            </w:r>
          </w:p>
          <w:p w14:paraId="094C2564" w14:textId="0E0ADA66" w:rsidR="000F1AD3" w:rsidRPr="009166BA" w:rsidRDefault="000F1AD3" w:rsidP="000F1AD3">
            <w:pPr>
              <w:rPr>
                <w:rFonts w:ascii="Arial" w:hAnsi="Arial" w:cs="Arial"/>
                <w:sz w:val="18"/>
                <w:szCs w:val="18"/>
              </w:rPr>
            </w:pPr>
          </w:p>
        </w:tc>
        <w:tc>
          <w:tcPr>
            <w:tcW w:w="1701" w:type="dxa"/>
          </w:tcPr>
          <w:p w14:paraId="721F0782" w14:textId="77777777" w:rsidR="000F1AD3" w:rsidRPr="000F1AD3" w:rsidRDefault="000F1AD3" w:rsidP="000F1AD3">
            <w:pPr>
              <w:rPr>
                <w:rFonts w:ascii="Arial" w:hAnsi="Arial" w:cs="Arial"/>
                <w:b/>
                <w:sz w:val="18"/>
                <w:szCs w:val="18"/>
              </w:rPr>
            </w:pPr>
            <w:r w:rsidRPr="000F1AD3">
              <w:rPr>
                <w:rFonts w:ascii="Arial" w:hAnsi="Arial" w:cs="Arial"/>
                <w:b/>
                <w:sz w:val="18"/>
                <w:szCs w:val="18"/>
              </w:rPr>
              <w:t>Gate 1</w:t>
            </w:r>
          </w:p>
          <w:p w14:paraId="2B700C46" w14:textId="77777777" w:rsidR="000F1AD3" w:rsidRPr="000F1AD3" w:rsidRDefault="000F1AD3" w:rsidP="000F1AD3">
            <w:pPr>
              <w:rPr>
                <w:rFonts w:ascii="Arial" w:hAnsi="Arial" w:cs="Arial"/>
                <w:b/>
                <w:sz w:val="18"/>
                <w:szCs w:val="18"/>
              </w:rPr>
            </w:pPr>
            <w:r w:rsidRPr="000F1AD3">
              <w:rPr>
                <w:rFonts w:ascii="Arial" w:hAnsi="Arial" w:cs="Arial"/>
                <w:b/>
                <w:sz w:val="18"/>
                <w:szCs w:val="18"/>
              </w:rPr>
              <w:t>Gate 2</w:t>
            </w:r>
          </w:p>
          <w:p w14:paraId="0493B1A0" w14:textId="77777777" w:rsidR="000F1AD3" w:rsidRPr="000F1AD3" w:rsidRDefault="000F1AD3" w:rsidP="000F1AD3">
            <w:pPr>
              <w:rPr>
                <w:rFonts w:ascii="Arial" w:hAnsi="Arial" w:cs="Arial"/>
                <w:b/>
                <w:sz w:val="18"/>
                <w:szCs w:val="18"/>
              </w:rPr>
            </w:pPr>
            <w:r w:rsidRPr="000F1AD3">
              <w:rPr>
                <w:rFonts w:ascii="Arial" w:hAnsi="Arial" w:cs="Arial"/>
                <w:b/>
                <w:sz w:val="18"/>
                <w:szCs w:val="18"/>
              </w:rPr>
              <w:t>Gate 3</w:t>
            </w:r>
          </w:p>
          <w:p w14:paraId="3111F296" w14:textId="77777777" w:rsidR="000F1AD3" w:rsidRPr="000F1AD3" w:rsidRDefault="000F1AD3" w:rsidP="000F1AD3">
            <w:pPr>
              <w:rPr>
                <w:rFonts w:ascii="Arial" w:hAnsi="Arial" w:cs="Arial"/>
                <w:b/>
                <w:sz w:val="18"/>
                <w:szCs w:val="18"/>
              </w:rPr>
            </w:pPr>
            <w:r w:rsidRPr="000F1AD3">
              <w:rPr>
                <w:rFonts w:ascii="Arial" w:hAnsi="Arial" w:cs="Arial"/>
                <w:b/>
                <w:sz w:val="18"/>
                <w:szCs w:val="18"/>
              </w:rPr>
              <w:t>Gate 4</w:t>
            </w:r>
          </w:p>
          <w:p w14:paraId="18942575" w14:textId="77777777" w:rsidR="000F1AD3" w:rsidRPr="000F1AD3" w:rsidRDefault="000F1AD3" w:rsidP="000F1AD3">
            <w:pPr>
              <w:rPr>
                <w:rFonts w:ascii="Arial" w:hAnsi="Arial" w:cs="Arial"/>
                <w:b/>
                <w:sz w:val="18"/>
                <w:szCs w:val="18"/>
              </w:rPr>
            </w:pPr>
            <w:r w:rsidRPr="000F1AD3">
              <w:rPr>
                <w:rFonts w:ascii="Arial" w:hAnsi="Arial" w:cs="Arial"/>
                <w:b/>
                <w:sz w:val="18"/>
                <w:szCs w:val="18"/>
              </w:rPr>
              <w:t>Gate 5</w:t>
            </w:r>
          </w:p>
          <w:p w14:paraId="066DBF7E" w14:textId="77777777" w:rsidR="000F1AD3" w:rsidRPr="000F1AD3" w:rsidRDefault="000F1AD3" w:rsidP="000F1AD3">
            <w:pPr>
              <w:rPr>
                <w:rFonts w:ascii="Arial" w:hAnsi="Arial" w:cs="Arial"/>
                <w:b/>
                <w:sz w:val="18"/>
                <w:szCs w:val="18"/>
              </w:rPr>
            </w:pPr>
          </w:p>
          <w:p w14:paraId="3B57EAEA" w14:textId="77777777" w:rsidR="000F1AD3" w:rsidRPr="000F1AD3" w:rsidRDefault="000F1AD3" w:rsidP="000F1AD3">
            <w:pPr>
              <w:rPr>
                <w:rFonts w:ascii="Arial" w:hAnsi="Arial" w:cs="Arial"/>
                <w:b/>
                <w:sz w:val="18"/>
                <w:szCs w:val="18"/>
              </w:rPr>
            </w:pPr>
            <w:r w:rsidRPr="000F1AD3">
              <w:rPr>
                <w:rFonts w:ascii="Arial" w:hAnsi="Arial" w:cs="Arial"/>
                <w:b/>
                <w:sz w:val="18"/>
                <w:szCs w:val="18"/>
              </w:rPr>
              <w:t>Health Check 1</w:t>
            </w:r>
          </w:p>
          <w:p w14:paraId="36DBD7F1" w14:textId="77777777" w:rsidR="000F1AD3" w:rsidRPr="000F1AD3" w:rsidRDefault="000F1AD3" w:rsidP="000F1AD3">
            <w:pPr>
              <w:rPr>
                <w:rFonts w:ascii="Arial" w:hAnsi="Arial" w:cs="Arial"/>
                <w:b/>
                <w:sz w:val="18"/>
                <w:szCs w:val="18"/>
              </w:rPr>
            </w:pPr>
            <w:r w:rsidRPr="000F1AD3">
              <w:rPr>
                <w:rFonts w:ascii="Arial" w:hAnsi="Arial" w:cs="Arial"/>
                <w:b/>
                <w:sz w:val="18"/>
                <w:szCs w:val="18"/>
              </w:rPr>
              <w:t xml:space="preserve">Health Check 2  </w:t>
            </w:r>
          </w:p>
          <w:p w14:paraId="49431770" w14:textId="2AF81696" w:rsidR="000F1AD3" w:rsidRPr="009166BA" w:rsidRDefault="000F1AD3" w:rsidP="000F1AD3">
            <w:pPr>
              <w:rPr>
                <w:rFonts w:ascii="Arial" w:hAnsi="Arial" w:cs="Arial"/>
                <w:b/>
                <w:sz w:val="18"/>
                <w:szCs w:val="18"/>
              </w:rPr>
            </w:pPr>
            <w:r w:rsidRPr="000F1AD3">
              <w:rPr>
                <w:rFonts w:ascii="Arial" w:hAnsi="Arial" w:cs="Arial"/>
                <w:b/>
                <w:sz w:val="18"/>
                <w:szCs w:val="18"/>
              </w:rPr>
              <w:t>Health Check 3</w:t>
            </w:r>
          </w:p>
        </w:tc>
        <w:tc>
          <w:tcPr>
            <w:tcW w:w="1276" w:type="dxa"/>
          </w:tcPr>
          <w:p w14:paraId="2DE700AD" w14:textId="0A8750C3" w:rsidR="000F1AD3" w:rsidRPr="009166BA" w:rsidRDefault="000F1AD3" w:rsidP="000F1AD3">
            <w:pPr>
              <w:rPr>
                <w:rFonts w:ascii="Arial" w:hAnsi="Arial" w:cs="Arial"/>
                <w:sz w:val="18"/>
                <w:szCs w:val="18"/>
              </w:rPr>
            </w:pPr>
          </w:p>
        </w:tc>
        <w:tc>
          <w:tcPr>
            <w:tcW w:w="4819" w:type="dxa"/>
          </w:tcPr>
          <w:p w14:paraId="1211B049" w14:textId="77777777" w:rsidR="000F1AD3" w:rsidRPr="009166BA" w:rsidRDefault="000F1AD3" w:rsidP="000F1AD3">
            <w:pPr>
              <w:rPr>
                <w:rFonts w:ascii="Arial" w:hAnsi="Arial" w:cs="Arial"/>
                <w:sz w:val="18"/>
                <w:szCs w:val="18"/>
              </w:rPr>
            </w:pPr>
          </w:p>
        </w:tc>
      </w:tr>
      <w:tr w:rsidR="000F1AD3" w:rsidRPr="002C4D03" w14:paraId="6B533D65" w14:textId="77777777" w:rsidTr="00C1559D">
        <w:tc>
          <w:tcPr>
            <w:tcW w:w="1413" w:type="dxa"/>
          </w:tcPr>
          <w:p w14:paraId="068BCFC2" w14:textId="0C8142E9" w:rsidR="000F1AD3" w:rsidRPr="009166BA" w:rsidRDefault="000F1AD3" w:rsidP="000F1AD3">
            <w:pPr>
              <w:rPr>
                <w:rFonts w:ascii="Arial" w:hAnsi="Arial" w:cs="Arial"/>
                <w:b/>
                <w:sz w:val="18"/>
                <w:szCs w:val="18"/>
              </w:rPr>
            </w:pPr>
            <w:r>
              <w:rPr>
                <w:rFonts w:ascii="Arial" w:hAnsi="Arial" w:cs="Arial"/>
                <w:b/>
                <w:sz w:val="18"/>
                <w:szCs w:val="18"/>
              </w:rPr>
              <w:t>Spatial Services</w:t>
            </w:r>
            <w:r w:rsidRPr="009166BA">
              <w:rPr>
                <w:rFonts w:ascii="Arial" w:hAnsi="Arial" w:cs="Arial"/>
                <w:b/>
                <w:sz w:val="18"/>
                <w:szCs w:val="18"/>
              </w:rPr>
              <w:t xml:space="preserve"> </w:t>
            </w:r>
          </w:p>
        </w:tc>
        <w:tc>
          <w:tcPr>
            <w:tcW w:w="6237" w:type="dxa"/>
          </w:tcPr>
          <w:p w14:paraId="55F0AB00" w14:textId="77777777" w:rsidR="000F1AD3" w:rsidRPr="005F4F9E" w:rsidRDefault="000F1AD3" w:rsidP="000F1AD3">
            <w:pPr>
              <w:rPr>
                <w:rFonts w:ascii="Arial" w:hAnsi="Arial" w:cs="Arial"/>
                <w:b/>
                <w:bCs/>
                <w:sz w:val="18"/>
                <w:szCs w:val="18"/>
              </w:rPr>
            </w:pPr>
            <w:r w:rsidRPr="005F4F9E">
              <w:rPr>
                <w:rFonts w:ascii="Arial" w:hAnsi="Arial" w:cs="Arial"/>
                <w:b/>
                <w:bCs/>
                <w:sz w:val="18"/>
                <w:szCs w:val="18"/>
              </w:rPr>
              <w:t>Foundational Spatial Data Framework (FSDF)</w:t>
            </w:r>
          </w:p>
          <w:p w14:paraId="0CDD0E59" w14:textId="77777777" w:rsidR="000F1AD3" w:rsidRDefault="000F1AD3" w:rsidP="000F1AD3">
            <w:pPr>
              <w:rPr>
                <w:rFonts w:ascii="Arial" w:hAnsi="Arial" w:cs="Arial"/>
                <w:sz w:val="18"/>
                <w:szCs w:val="18"/>
              </w:rPr>
            </w:pPr>
            <w:r w:rsidRPr="00DD0FC6">
              <w:rPr>
                <w:rFonts w:ascii="Arial" w:hAnsi="Arial" w:cs="Arial"/>
                <w:sz w:val="18"/>
                <w:szCs w:val="18"/>
              </w:rPr>
              <w:t>The NSW FSDF provides a common</w:t>
            </w:r>
            <w:r>
              <w:rPr>
                <w:rFonts w:ascii="Arial" w:hAnsi="Arial" w:cs="Arial"/>
                <w:sz w:val="18"/>
                <w:szCs w:val="18"/>
              </w:rPr>
              <w:t xml:space="preserve"> </w:t>
            </w:r>
            <w:r w:rsidRPr="00DD0FC6">
              <w:rPr>
                <w:rFonts w:ascii="Arial" w:hAnsi="Arial" w:cs="Arial"/>
                <w:sz w:val="18"/>
                <w:szCs w:val="18"/>
              </w:rPr>
              <w:t>reference for the base and spatial (foundation) datasets that are essential for the</w:t>
            </w:r>
            <w:r>
              <w:rPr>
                <w:rFonts w:ascii="Arial" w:hAnsi="Arial" w:cs="Arial"/>
                <w:sz w:val="18"/>
                <w:szCs w:val="18"/>
              </w:rPr>
              <w:t xml:space="preserve"> </w:t>
            </w:r>
            <w:r w:rsidRPr="00DD0FC6">
              <w:rPr>
                <w:rFonts w:ascii="Arial" w:hAnsi="Arial" w:cs="Arial"/>
                <w:sz w:val="18"/>
                <w:szCs w:val="18"/>
              </w:rPr>
              <w:t>contextualisation of information. Foundation spatial data is also a key enabler and</w:t>
            </w:r>
            <w:r>
              <w:rPr>
                <w:rFonts w:ascii="Arial" w:hAnsi="Arial" w:cs="Arial"/>
                <w:sz w:val="18"/>
                <w:szCs w:val="18"/>
              </w:rPr>
              <w:t xml:space="preserve"> </w:t>
            </w:r>
            <w:r w:rsidRPr="00DD0FC6">
              <w:rPr>
                <w:rFonts w:ascii="Arial" w:hAnsi="Arial" w:cs="Arial"/>
                <w:sz w:val="18"/>
                <w:szCs w:val="18"/>
              </w:rPr>
              <w:t>requirement for innovation and digital service delivery. It is the delivery of state</w:t>
            </w:r>
            <w:r>
              <w:rPr>
                <w:rFonts w:ascii="Arial" w:hAnsi="Arial" w:cs="Arial"/>
                <w:sz w:val="18"/>
                <w:szCs w:val="18"/>
              </w:rPr>
              <w:t>-</w:t>
            </w:r>
            <w:r w:rsidRPr="00DD0FC6">
              <w:rPr>
                <w:rFonts w:ascii="Arial" w:hAnsi="Arial" w:cs="Arial"/>
                <w:sz w:val="18"/>
                <w:szCs w:val="18"/>
              </w:rPr>
              <w:t>wide</w:t>
            </w:r>
            <w:r>
              <w:rPr>
                <w:rFonts w:ascii="Arial" w:hAnsi="Arial" w:cs="Arial"/>
                <w:sz w:val="18"/>
                <w:szCs w:val="18"/>
              </w:rPr>
              <w:t xml:space="preserve"> </w:t>
            </w:r>
            <w:r w:rsidRPr="00DD0FC6">
              <w:rPr>
                <w:rFonts w:ascii="Arial" w:hAnsi="Arial" w:cs="Arial"/>
                <w:sz w:val="18"/>
                <w:szCs w:val="18"/>
              </w:rPr>
              <w:t>coverage of the best available, current, authoritative source of foundation spatial</w:t>
            </w:r>
            <w:r>
              <w:rPr>
                <w:rFonts w:ascii="Arial" w:hAnsi="Arial" w:cs="Arial"/>
                <w:sz w:val="18"/>
                <w:szCs w:val="18"/>
              </w:rPr>
              <w:t xml:space="preserve"> </w:t>
            </w:r>
            <w:r w:rsidRPr="00DD0FC6">
              <w:rPr>
                <w:rFonts w:ascii="Arial" w:hAnsi="Arial" w:cs="Arial"/>
                <w:sz w:val="18"/>
                <w:szCs w:val="18"/>
              </w:rPr>
              <w:t xml:space="preserve">data which is standardised and quality controlled. </w:t>
            </w:r>
          </w:p>
          <w:p w14:paraId="177C1CAA" w14:textId="77777777" w:rsidR="000F1AD3" w:rsidRDefault="000F1AD3" w:rsidP="000F1AD3">
            <w:pPr>
              <w:rPr>
                <w:rFonts w:ascii="Arial" w:hAnsi="Arial" w:cs="Arial"/>
                <w:sz w:val="18"/>
                <w:szCs w:val="18"/>
              </w:rPr>
            </w:pPr>
          </w:p>
          <w:p w14:paraId="0F645F4E" w14:textId="77777777" w:rsidR="000F1AD3" w:rsidRPr="009166BA" w:rsidRDefault="000F1AD3" w:rsidP="000F1AD3">
            <w:pPr>
              <w:rPr>
                <w:rFonts w:ascii="Arial" w:hAnsi="Arial" w:cs="Arial"/>
                <w:sz w:val="18"/>
                <w:szCs w:val="18"/>
              </w:rPr>
            </w:pPr>
            <w:r w:rsidRPr="009166BA">
              <w:rPr>
                <w:rFonts w:ascii="Arial" w:hAnsi="Arial" w:cs="Arial"/>
                <w:sz w:val="18"/>
                <w:szCs w:val="18"/>
              </w:rPr>
              <w:t>ICT initiatives utilising spatial data should consider the F</w:t>
            </w:r>
            <w:r>
              <w:rPr>
                <w:rFonts w:ascii="Arial" w:hAnsi="Arial" w:cs="Arial"/>
                <w:sz w:val="18"/>
                <w:szCs w:val="18"/>
              </w:rPr>
              <w:t xml:space="preserve">SDF, </w:t>
            </w:r>
            <w:r w:rsidRPr="009166BA">
              <w:rPr>
                <w:rFonts w:ascii="Arial" w:hAnsi="Arial" w:cs="Arial"/>
                <w:sz w:val="18"/>
                <w:szCs w:val="18"/>
              </w:rPr>
              <w:t xml:space="preserve">an Australian standard for authoritative spatial information. All State and Territory </w:t>
            </w:r>
            <w:r w:rsidRPr="009166BA">
              <w:rPr>
                <w:rFonts w:ascii="Arial" w:hAnsi="Arial" w:cs="Arial"/>
                <w:sz w:val="18"/>
                <w:szCs w:val="18"/>
              </w:rPr>
              <w:lastRenderedPageBreak/>
              <w:t xml:space="preserve">governments and the Australian Government are committed to the National FSDF, which is federated from the jurisdictional components.  The FSDF is comprised of about </w:t>
            </w:r>
            <w:r>
              <w:rPr>
                <w:rFonts w:ascii="Arial" w:hAnsi="Arial" w:cs="Arial"/>
                <w:sz w:val="18"/>
                <w:szCs w:val="18"/>
              </w:rPr>
              <w:t>3</w:t>
            </w:r>
            <w:r w:rsidRPr="009166BA">
              <w:rPr>
                <w:rFonts w:ascii="Arial" w:hAnsi="Arial" w:cs="Arial"/>
                <w:sz w:val="18"/>
                <w:szCs w:val="18"/>
              </w:rPr>
              <w:t>00 data sets in ten broad themes: Administrative Boundaries; Elevation and Depth; Geocoded Addressing; Imagery; Land Parcel and Property; Place Names; Positioning; Transport; Water; Land Cover</w:t>
            </w:r>
            <w:r>
              <w:rPr>
                <w:rFonts w:ascii="Arial" w:hAnsi="Arial" w:cs="Arial"/>
                <w:sz w:val="18"/>
                <w:szCs w:val="18"/>
              </w:rPr>
              <w:t xml:space="preserve"> and Land Use</w:t>
            </w:r>
            <w:r w:rsidRPr="009166BA">
              <w:rPr>
                <w:rFonts w:ascii="Arial" w:hAnsi="Arial" w:cs="Arial"/>
                <w:sz w:val="18"/>
                <w:szCs w:val="18"/>
              </w:rPr>
              <w:t>.</w:t>
            </w:r>
          </w:p>
          <w:p w14:paraId="18A8F9FF" w14:textId="77777777" w:rsidR="000F1AD3" w:rsidRPr="009166BA" w:rsidRDefault="000F1AD3" w:rsidP="000F1AD3">
            <w:pPr>
              <w:rPr>
                <w:rFonts w:ascii="Arial" w:hAnsi="Arial" w:cs="Arial"/>
                <w:sz w:val="18"/>
                <w:szCs w:val="18"/>
              </w:rPr>
            </w:pPr>
          </w:p>
          <w:p w14:paraId="258B6A21" w14:textId="77777777" w:rsidR="000F1AD3" w:rsidRPr="009166BA" w:rsidRDefault="000F1AD3" w:rsidP="000F1AD3">
            <w:pPr>
              <w:rPr>
                <w:rFonts w:ascii="Arial" w:hAnsi="Arial" w:cs="Arial"/>
                <w:sz w:val="18"/>
                <w:szCs w:val="18"/>
              </w:rPr>
            </w:pPr>
            <w:r w:rsidRPr="009166BA">
              <w:rPr>
                <w:rFonts w:ascii="Arial" w:hAnsi="Arial" w:cs="Arial"/>
                <w:sz w:val="18"/>
                <w:szCs w:val="18"/>
              </w:rPr>
              <w:t>For more information:</w:t>
            </w:r>
          </w:p>
          <w:p w14:paraId="70733A32" w14:textId="77777777" w:rsidR="000F1AD3" w:rsidRPr="00A72093" w:rsidRDefault="00524CA7" w:rsidP="000F1AD3">
            <w:pPr>
              <w:rPr>
                <w:rStyle w:val="Hyperlink"/>
                <w:rFonts w:ascii="Arial" w:hAnsi="Arial" w:cs="Arial"/>
                <w:sz w:val="18"/>
                <w:szCs w:val="18"/>
              </w:rPr>
            </w:pPr>
            <w:hyperlink r:id="rId40" w:history="1">
              <w:r w:rsidR="000F1AD3" w:rsidRPr="00A72093">
                <w:rPr>
                  <w:rStyle w:val="Hyperlink"/>
                  <w:rFonts w:ascii="Arial" w:hAnsi="Arial" w:cs="Arial"/>
                  <w:sz w:val="18"/>
                  <w:szCs w:val="18"/>
                </w:rPr>
                <w:t>https://www.spatial.nsw.gov.au/__data/assets/pdf_file/0006/219282/NSW_Foundation_Spatial_Data_Framework_-_small.pdf</w:t>
              </w:r>
            </w:hyperlink>
            <w:r w:rsidR="000F1AD3" w:rsidRPr="00A72093">
              <w:rPr>
                <w:rStyle w:val="Hyperlink"/>
                <w:rFonts w:ascii="Arial" w:hAnsi="Arial" w:cs="Arial"/>
                <w:sz w:val="18"/>
                <w:szCs w:val="18"/>
              </w:rPr>
              <w:t xml:space="preserve"> </w:t>
            </w:r>
          </w:p>
          <w:p w14:paraId="0F8C7193" w14:textId="77777777" w:rsidR="000F1AD3" w:rsidRDefault="000F1AD3" w:rsidP="000F1AD3"/>
          <w:p w14:paraId="19EDCCFA" w14:textId="77777777" w:rsidR="000F1AD3" w:rsidRPr="00DD0FC6" w:rsidRDefault="000F1AD3" w:rsidP="000F1AD3">
            <w:pPr>
              <w:rPr>
                <w:rStyle w:val="Hyperlink"/>
                <w:rFonts w:ascii="Arial" w:hAnsi="Arial" w:cs="Arial"/>
                <w:color w:val="auto"/>
                <w:sz w:val="18"/>
                <w:szCs w:val="18"/>
                <w:u w:val="none"/>
              </w:rPr>
            </w:pPr>
            <w:r w:rsidRPr="00DD0FC6">
              <w:rPr>
                <w:rStyle w:val="Hyperlink"/>
                <w:rFonts w:ascii="Arial" w:hAnsi="Arial" w:cs="Arial"/>
                <w:color w:val="auto"/>
                <w:sz w:val="18"/>
                <w:szCs w:val="18"/>
                <w:u w:val="none"/>
              </w:rPr>
              <w:t>Priority</w:t>
            </w:r>
            <w:r>
              <w:rPr>
                <w:rStyle w:val="Hyperlink"/>
                <w:rFonts w:ascii="Arial" w:hAnsi="Arial" w:cs="Arial"/>
                <w:color w:val="auto"/>
                <w:sz w:val="18"/>
                <w:szCs w:val="18"/>
                <w:u w:val="none"/>
              </w:rPr>
              <w:t xml:space="preserve"> </w:t>
            </w:r>
            <w:r w:rsidRPr="00DD0FC6">
              <w:rPr>
                <w:rStyle w:val="Hyperlink"/>
                <w:rFonts w:ascii="Arial" w:hAnsi="Arial" w:cs="Arial"/>
                <w:color w:val="auto"/>
                <w:sz w:val="18"/>
                <w:szCs w:val="18"/>
                <w:u w:val="none"/>
              </w:rPr>
              <w:t>projects based on the FSDF include:</w:t>
            </w:r>
          </w:p>
          <w:p w14:paraId="52DD4B9D" w14:textId="77777777" w:rsidR="000F1AD3" w:rsidRPr="00DD0FC6" w:rsidRDefault="00524CA7" w:rsidP="000F1AD3">
            <w:pPr>
              <w:pStyle w:val="ListParagraph"/>
              <w:numPr>
                <w:ilvl w:val="0"/>
                <w:numId w:val="17"/>
              </w:numPr>
              <w:rPr>
                <w:rFonts w:ascii="Arial" w:hAnsi="Arial" w:cs="Arial"/>
                <w:sz w:val="18"/>
                <w:szCs w:val="18"/>
              </w:rPr>
            </w:pPr>
            <w:hyperlink r:id="rId41" w:history="1">
              <w:r w:rsidR="000F1AD3" w:rsidRPr="00DD0FC6">
                <w:rPr>
                  <w:rStyle w:val="Hyperlink"/>
                  <w:rFonts w:ascii="Arial" w:hAnsi="Arial" w:cs="Arial"/>
                  <w:sz w:val="18"/>
                  <w:szCs w:val="18"/>
                </w:rPr>
                <w:t>Digital Twin</w:t>
              </w:r>
            </w:hyperlink>
            <w:r w:rsidR="000F1AD3" w:rsidRPr="00DD0FC6">
              <w:rPr>
                <w:rFonts w:ascii="Arial" w:hAnsi="Arial" w:cs="Arial"/>
                <w:sz w:val="18"/>
                <w:szCs w:val="18"/>
              </w:rPr>
              <w:t>: involves transforming our foundation spatial data from two-dimensions to three and four-dimensions. The data will be available as a digital representation of the real world which can be used to facilitate better planning, design and modelling for NSW’s future needs.</w:t>
            </w:r>
          </w:p>
          <w:p w14:paraId="0EAABA1A" w14:textId="77777777" w:rsidR="000F1AD3" w:rsidRPr="00DD0FC6" w:rsidRDefault="000F1AD3" w:rsidP="000F1AD3">
            <w:pPr>
              <w:pStyle w:val="ListParagraph"/>
              <w:numPr>
                <w:ilvl w:val="0"/>
                <w:numId w:val="17"/>
              </w:numPr>
              <w:rPr>
                <w:rFonts w:ascii="Arial" w:hAnsi="Arial" w:cs="Arial"/>
                <w:sz w:val="18"/>
                <w:szCs w:val="18"/>
              </w:rPr>
            </w:pPr>
            <w:r w:rsidRPr="00DD0FC6">
              <w:rPr>
                <w:rFonts w:ascii="Arial" w:hAnsi="Arial" w:cs="Arial"/>
                <w:sz w:val="18"/>
                <w:szCs w:val="18"/>
              </w:rPr>
              <w:t xml:space="preserve">Whole of Government Data Sharing Platform: delivery of a comprehensive data platform for Open Data (available to all) and Shared Data (restricted to approved users based on confidentiality, </w:t>
            </w:r>
            <w:proofErr w:type="gramStart"/>
            <w:r w:rsidRPr="00DD0FC6">
              <w:rPr>
                <w:rFonts w:ascii="Arial" w:hAnsi="Arial" w:cs="Arial"/>
                <w:sz w:val="18"/>
                <w:szCs w:val="18"/>
              </w:rPr>
              <w:t>security</w:t>
            </w:r>
            <w:proofErr w:type="gramEnd"/>
            <w:r w:rsidRPr="00DD0FC6">
              <w:rPr>
                <w:rFonts w:ascii="Arial" w:hAnsi="Arial" w:cs="Arial"/>
                <w:sz w:val="18"/>
                <w:szCs w:val="18"/>
              </w:rPr>
              <w:t xml:space="preserve"> or privacy).</w:t>
            </w:r>
          </w:p>
          <w:p w14:paraId="46B238C8" w14:textId="77777777" w:rsidR="000F1AD3" w:rsidRPr="00DD0FC6" w:rsidRDefault="00524CA7" w:rsidP="000F1AD3">
            <w:pPr>
              <w:pStyle w:val="ListParagraph"/>
              <w:numPr>
                <w:ilvl w:val="0"/>
                <w:numId w:val="17"/>
              </w:numPr>
              <w:rPr>
                <w:rFonts w:ascii="Arial" w:hAnsi="Arial" w:cs="Arial"/>
                <w:sz w:val="18"/>
                <w:szCs w:val="18"/>
              </w:rPr>
            </w:pPr>
            <w:hyperlink r:id="rId42" w:history="1">
              <w:r w:rsidR="000F1AD3" w:rsidRPr="00DD0FC6">
                <w:rPr>
                  <w:rStyle w:val="Hyperlink"/>
                  <w:rFonts w:ascii="Arial" w:hAnsi="Arial" w:cs="Arial"/>
                  <w:sz w:val="18"/>
                  <w:szCs w:val="18"/>
                </w:rPr>
                <w:t>Whole of Government Addressing:</w:t>
              </w:r>
            </w:hyperlink>
            <w:r w:rsidR="000F1AD3" w:rsidRPr="00DD0FC6">
              <w:rPr>
                <w:rFonts w:ascii="Arial" w:hAnsi="Arial" w:cs="Arial"/>
                <w:sz w:val="18"/>
                <w:szCs w:val="18"/>
              </w:rPr>
              <w:t> the roll out and use of the authoritative NSW Address Database for address verification throughout NSW Government agencies via NSW Point.</w:t>
            </w:r>
          </w:p>
          <w:p w14:paraId="3E39397B" w14:textId="77777777" w:rsidR="000F1AD3" w:rsidRPr="00DD0FC6" w:rsidRDefault="00524CA7" w:rsidP="000F1AD3">
            <w:pPr>
              <w:pStyle w:val="ListParagraph"/>
              <w:numPr>
                <w:ilvl w:val="0"/>
                <w:numId w:val="17"/>
              </w:numPr>
              <w:rPr>
                <w:rFonts w:ascii="Arial" w:hAnsi="Arial" w:cs="Arial"/>
                <w:sz w:val="18"/>
                <w:szCs w:val="18"/>
              </w:rPr>
            </w:pPr>
            <w:hyperlink r:id="rId43" w:history="1">
              <w:r w:rsidR="000F1AD3" w:rsidRPr="00DD0FC6">
                <w:rPr>
                  <w:rStyle w:val="Hyperlink"/>
                  <w:rFonts w:ascii="Arial" w:hAnsi="Arial" w:cs="Arial"/>
                  <w:sz w:val="18"/>
                  <w:szCs w:val="18"/>
                </w:rPr>
                <w:t>Cadastre NSW</w:t>
              </w:r>
            </w:hyperlink>
            <w:r w:rsidR="000F1AD3" w:rsidRPr="00DD0FC6">
              <w:rPr>
                <w:rFonts w:ascii="Arial" w:hAnsi="Arial" w:cs="Arial"/>
                <w:sz w:val="18"/>
                <w:szCs w:val="18"/>
              </w:rPr>
              <w:t>: a service for Local Government Authorities (LGAs) to capture and visualise the progress of subdivision developments across NSW and increase efficiencies for planning and land development while providing access to intelligent digital property data.</w:t>
            </w:r>
          </w:p>
          <w:p w14:paraId="345F01F2" w14:textId="77777777" w:rsidR="000F1AD3" w:rsidRDefault="000F1AD3" w:rsidP="000F1AD3">
            <w:pPr>
              <w:rPr>
                <w:rStyle w:val="Hyperlink"/>
                <w:rFonts w:ascii="Arial" w:hAnsi="Arial" w:cs="Arial"/>
                <w:b/>
                <w:bCs/>
                <w:color w:val="auto"/>
                <w:sz w:val="18"/>
                <w:szCs w:val="18"/>
                <w:u w:val="none"/>
              </w:rPr>
            </w:pPr>
          </w:p>
          <w:p w14:paraId="3BDA67B9" w14:textId="77777777" w:rsidR="000F1AD3" w:rsidRPr="005F4F9E" w:rsidRDefault="000F1AD3" w:rsidP="000F1AD3">
            <w:pPr>
              <w:rPr>
                <w:rStyle w:val="Hyperlink"/>
                <w:rFonts w:ascii="Arial" w:hAnsi="Arial" w:cs="Arial"/>
                <w:b/>
                <w:bCs/>
                <w:color w:val="auto"/>
                <w:sz w:val="18"/>
                <w:szCs w:val="18"/>
                <w:u w:val="none"/>
              </w:rPr>
            </w:pPr>
            <w:r w:rsidRPr="005F4F9E">
              <w:rPr>
                <w:rStyle w:val="Hyperlink"/>
                <w:rFonts w:ascii="Arial" w:hAnsi="Arial" w:cs="Arial"/>
                <w:b/>
                <w:bCs/>
                <w:color w:val="auto"/>
                <w:sz w:val="18"/>
                <w:szCs w:val="18"/>
                <w:u w:val="none"/>
              </w:rPr>
              <w:t xml:space="preserve">NSW Standard for Spatially Enabling Information </w:t>
            </w:r>
          </w:p>
          <w:p w14:paraId="44C9F0A2" w14:textId="77777777" w:rsidR="000F1AD3" w:rsidRDefault="000F1AD3" w:rsidP="000F1AD3">
            <w:pPr>
              <w:rPr>
                <w:rStyle w:val="Hyperlink"/>
                <w:rFonts w:ascii="Arial" w:hAnsi="Arial" w:cs="Arial"/>
                <w:color w:val="auto"/>
                <w:sz w:val="18"/>
                <w:szCs w:val="18"/>
                <w:u w:val="none"/>
              </w:rPr>
            </w:pPr>
            <w:r w:rsidRPr="005F4F9E">
              <w:rPr>
                <w:rStyle w:val="Hyperlink"/>
                <w:rFonts w:ascii="Arial" w:hAnsi="Arial" w:cs="Arial"/>
                <w:color w:val="auto"/>
                <w:sz w:val="18"/>
                <w:szCs w:val="18"/>
                <w:u w:val="none"/>
              </w:rPr>
              <w:t>This standard is issued by the NSW ICT and Digital Leadership Group (IDLG) in accordance with the NSW Government ICT Strategy. The purpose of this document is to establish the standards for spatially enabling NSW Government data and information.</w:t>
            </w:r>
          </w:p>
          <w:p w14:paraId="12215B2F" w14:textId="77777777" w:rsidR="000F1AD3" w:rsidRDefault="000F1AD3" w:rsidP="000F1AD3">
            <w:pPr>
              <w:rPr>
                <w:rStyle w:val="Hyperlink"/>
                <w:rFonts w:ascii="Arial" w:hAnsi="Arial" w:cs="Arial"/>
                <w:color w:val="auto"/>
                <w:sz w:val="18"/>
                <w:szCs w:val="18"/>
                <w:u w:val="none"/>
              </w:rPr>
            </w:pPr>
          </w:p>
          <w:p w14:paraId="24B3D5DE" w14:textId="77777777" w:rsidR="000F1AD3" w:rsidRPr="005F4F9E" w:rsidRDefault="000F1AD3" w:rsidP="000F1AD3">
            <w:pPr>
              <w:rPr>
                <w:rStyle w:val="Hyperlink"/>
                <w:rFonts w:ascii="Arial" w:hAnsi="Arial" w:cs="Arial"/>
                <w:color w:val="auto"/>
                <w:sz w:val="18"/>
                <w:szCs w:val="18"/>
                <w:u w:val="none"/>
              </w:rPr>
            </w:pPr>
            <w:r w:rsidRPr="003869C6">
              <w:rPr>
                <w:rStyle w:val="Hyperlink"/>
                <w:rFonts w:ascii="Arial" w:hAnsi="Arial" w:cs="Arial"/>
                <w:color w:val="auto"/>
                <w:sz w:val="18"/>
                <w:szCs w:val="18"/>
                <w:u w:val="none"/>
              </w:rPr>
              <w:t>For more information:</w:t>
            </w:r>
          </w:p>
          <w:p w14:paraId="22207D8B" w14:textId="77777777" w:rsidR="000F1AD3" w:rsidRPr="009166BA" w:rsidRDefault="00524CA7" w:rsidP="000F1AD3">
            <w:pPr>
              <w:rPr>
                <w:rFonts w:ascii="Arial" w:hAnsi="Arial" w:cs="Arial"/>
                <w:sz w:val="18"/>
                <w:szCs w:val="18"/>
              </w:rPr>
            </w:pPr>
            <w:hyperlink r:id="rId44" w:history="1">
              <w:r w:rsidR="000F1AD3" w:rsidRPr="00A63CFA">
                <w:rPr>
                  <w:rStyle w:val="Hyperlink"/>
                  <w:rFonts w:ascii="Arial" w:hAnsi="Arial" w:cs="Arial"/>
                  <w:sz w:val="18"/>
                  <w:szCs w:val="18"/>
                </w:rPr>
                <w:t>https://www.spatial.nsw.gov.au/__data/assets/pdf_file/0005/219281/NSW_Standard_for_Spatially_Enabling_Information.pdf</w:t>
              </w:r>
            </w:hyperlink>
            <w:r w:rsidR="000F1AD3">
              <w:rPr>
                <w:rFonts w:ascii="Arial" w:hAnsi="Arial" w:cs="Arial"/>
                <w:sz w:val="18"/>
                <w:szCs w:val="18"/>
              </w:rPr>
              <w:t xml:space="preserve"> </w:t>
            </w:r>
            <w:r w:rsidR="000F1AD3" w:rsidRPr="009166BA">
              <w:rPr>
                <w:rFonts w:ascii="Arial" w:hAnsi="Arial" w:cs="Arial"/>
                <w:sz w:val="18"/>
                <w:szCs w:val="18"/>
              </w:rPr>
              <w:t xml:space="preserve">  </w:t>
            </w:r>
          </w:p>
          <w:p w14:paraId="75F80A8F" w14:textId="4D11A1FC" w:rsidR="000F1AD3" w:rsidRPr="009166BA" w:rsidRDefault="000F1AD3" w:rsidP="000F1AD3">
            <w:pPr>
              <w:rPr>
                <w:rFonts w:ascii="Arial" w:hAnsi="Arial" w:cs="Arial"/>
                <w:sz w:val="18"/>
                <w:szCs w:val="18"/>
              </w:rPr>
            </w:pPr>
          </w:p>
        </w:tc>
        <w:tc>
          <w:tcPr>
            <w:tcW w:w="1701" w:type="dxa"/>
          </w:tcPr>
          <w:p w14:paraId="6FC1E005" w14:textId="77777777" w:rsidR="00524CA7" w:rsidRPr="000F1AD3" w:rsidRDefault="00524CA7" w:rsidP="00524CA7">
            <w:pPr>
              <w:rPr>
                <w:rFonts w:ascii="Arial" w:hAnsi="Arial" w:cs="Arial"/>
                <w:b/>
                <w:sz w:val="18"/>
                <w:szCs w:val="18"/>
              </w:rPr>
            </w:pPr>
            <w:r w:rsidRPr="000F1AD3">
              <w:rPr>
                <w:rFonts w:ascii="Arial" w:hAnsi="Arial" w:cs="Arial"/>
                <w:b/>
                <w:sz w:val="18"/>
                <w:szCs w:val="18"/>
              </w:rPr>
              <w:lastRenderedPageBreak/>
              <w:t>Gate 1</w:t>
            </w:r>
          </w:p>
          <w:p w14:paraId="7BBC0C9C" w14:textId="77777777" w:rsidR="00524CA7" w:rsidRPr="000F1AD3" w:rsidRDefault="00524CA7" w:rsidP="00524CA7">
            <w:pPr>
              <w:rPr>
                <w:rFonts w:ascii="Arial" w:hAnsi="Arial" w:cs="Arial"/>
                <w:b/>
                <w:sz w:val="18"/>
                <w:szCs w:val="18"/>
              </w:rPr>
            </w:pPr>
            <w:r w:rsidRPr="000F1AD3">
              <w:rPr>
                <w:rFonts w:ascii="Arial" w:hAnsi="Arial" w:cs="Arial"/>
                <w:b/>
                <w:sz w:val="18"/>
                <w:szCs w:val="18"/>
              </w:rPr>
              <w:t>Gate 2</w:t>
            </w:r>
          </w:p>
          <w:p w14:paraId="783CB2FB" w14:textId="77777777" w:rsidR="00524CA7" w:rsidRPr="000F1AD3" w:rsidRDefault="00524CA7" w:rsidP="00524CA7">
            <w:pPr>
              <w:rPr>
                <w:rFonts w:ascii="Arial" w:hAnsi="Arial" w:cs="Arial"/>
                <w:b/>
                <w:sz w:val="18"/>
                <w:szCs w:val="18"/>
              </w:rPr>
            </w:pPr>
            <w:r w:rsidRPr="000F1AD3">
              <w:rPr>
                <w:rFonts w:ascii="Arial" w:hAnsi="Arial" w:cs="Arial"/>
                <w:b/>
                <w:sz w:val="18"/>
                <w:szCs w:val="18"/>
              </w:rPr>
              <w:t>Gate 3</w:t>
            </w:r>
          </w:p>
          <w:p w14:paraId="4BAB4031" w14:textId="77777777" w:rsidR="00524CA7" w:rsidRPr="000F1AD3" w:rsidRDefault="00524CA7" w:rsidP="00524CA7">
            <w:pPr>
              <w:rPr>
                <w:rFonts w:ascii="Arial" w:hAnsi="Arial" w:cs="Arial"/>
                <w:b/>
                <w:sz w:val="18"/>
                <w:szCs w:val="18"/>
              </w:rPr>
            </w:pPr>
            <w:r w:rsidRPr="000F1AD3">
              <w:rPr>
                <w:rFonts w:ascii="Arial" w:hAnsi="Arial" w:cs="Arial"/>
                <w:b/>
                <w:sz w:val="18"/>
                <w:szCs w:val="18"/>
              </w:rPr>
              <w:t>Gate 4</w:t>
            </w:r>
          </w:p>
          <w:p w14:paraId="03CA7F22" w14:textId="77777777" w:rsidR="00524CA7" w:rsidRPr="000F1AD3" w:rsidRDefault="00524CA7" w:rsidP="00524CA7">
            <w:pPr>
              <w:rPr>
                <w:rFonts w:ascii="Arial" w:hAnsi="Arial" w:cs="Arial"/>
                <w:b/>
                <w:sz w:val="18"/>
                <w:szCs w:val="18"/>
              </w:rPr>
            </w:pPr>
            <w:r w:rsidRPr="000F1AD3">
              <w:rPr>
                <w:rFonts w:ascii="Arial" w:hAnsi="Arial" w:cs="Arial"/>
                <w:b/>
                <w:sz w:val="18"/>
                <w:szCs w:val="18"/>
              </w:rPr>
              <w:t>Gate 5</w:t>
            </w:r>
          </w:p>
          <w:p w14:paraId="0A7BDAFA" w14:textId="77777777" w:rsidR="00524CA7" w:rsidRPr="000F1AD3" w:rsidRDefault="00524CA7" w:rsidP="00524CA7">
            <w:pPr>
              <w:rPr>
                <w:rFonts w:ascii="Arial" w:hAnsi="Arial" w:cs="Arial"/>
                <w:b/>
                <w:sz w:val="18"/>
                <w:szCs w:val="18"/>
              </w:rPr>
            </w:pPr>
          </w:p>
          <w:p w14:paraId="4C8C4EF5" w14:textId="77777777" w:rsidR="00524CA7" w:rsidRPr="000F1AD3" w:rsidRDefault="00524CA7" w:rsidP="00524CA7">
            <w:pPr>
              <w:rPr>
                <w:rFonts w:ascii="Arial" w:hAnsi="Arial" w:cs="Arial"/>
                <w:b/>
                <w:sz w:val="18"/>
                <w:szCs w:val="18"/>
              </w:rPr>
            </w:pPr>
            <w:r w:rsidRPr="000F1AD3">
              <w:rPr>
                <w:rFonts w:ascii="Arial" w:hAnsi="Arial" w:cs="Arial"/>
                <w:b/>
                <w:sz w:val="18"/>
                <w:szCs w:val="18"/>
              </w:rPr>
              <w:t>Health Check 1</w:t>
            </w:r>
          </w:p>
          <w:p w14:paraId="3DBDF84D" w14:textId="77777777" w:rsidR="00524CA7" w:rsidRPr="000F1AD3" w:rsidRDefault="00524CA7" w:rsidP="00524CA7">
            <w:pPr>
              <w:rPr>
                <w:rFonts w:ascii="Arial" w:hAnsi="Arial" w:cs="Arial"/>
                <w:b/>
                <w:sz w:val="18"/>
                <w:szCs w:val="18"/>
              </w:rPr>
            </w:pPr>
            <w:r w:rsidRPr="000F1AD3">
              <w:rPr>
                <w:rFonts w:ascii="Arial" w:hAnsi="Arial" w:cs="Arial"/>
                <w:b/>
                <w:sz w:val="18"/>
                <w:szCs w:val="18"/>
              </w:rPr>
              <w:t xml:space="preserve">Health Check 2  </w:t>
            </w:r>
          </w:p>
          <w:p w14:paraId="47BA0C2E" w14:textId="3BEB8002" w:rsidR="000F1AD3" w:rsidRPr="009166BA" w:rsidRDefault="00524CA7" w:rsidP="00524CA7">
            <w:pPr>
              <w:rPr>
                <w:rFonts w:ascii="Arial" w:hAnsi="Arial" w:cs="Arial"/>
                <w:b/>
                <w:sz w:val="18"/>
                <w:szCs w:val="18"/>
              </w:rPr>
            </w:pPr>
            <w:r w:rsidRPr="000F1AD3">
              <w:rPr>
                <w:rFonts w:ascii="Arial" w:hAnsi="Arial" w:cs="Arial"/>
                <w:b/>
                <w:sz w:val="18"/>
                <w:szCs w:val="18"/>
              </w:rPr>
              <w:t>Health Check 3</w:t>
            </w:r>
          </w:p>
        </w:tc>
        <w:tc>
          <w:tcPr>
            <w:tcW w:w="1276" w:type="dxa"/>
          </w:tcPr>
          <w:p w14:paraId="477220D8" w14:textId="7EB03BC4" w:rsidR="000F1AD3" w:rsidRPr="009166BA" w:rsidRDefault="000F1AD3" w:rsidP="000F1AD3">
            <w:pPr>
              <w:rPr>
                <w:rFonts w:ascii="Arial" w:hAnsi="Arial" w:cs="Arial"/>
                <w:b/>
                <w:sz w:val="18"/>
                <w:szCs w:val="18"/>
              </w:rPr>
            </w:pPr>
          </w:p>
        </w:tc>
        <w:tc>
          <w:tcPr>
            <w:tcW w:w="4819" w:type="dxa"/>
          </w:tcPr>
          <w:p w14:paraId="0062DA09" w14:textId="77777777" w:rsidR="000F1AD3" w:rsidRPr="009166BA" w:rsidRDefault="000F1AD3" w:rsidP="000F1AD3">
            <w:pPr>
              <w:rPr>
                <w:rFonts w:ascii="Arial" w:hAnsi="Arial" w:cs="Arial"/>
                <w:b/>
                <w:sz w:val="18"/>
                <w:szCs w:val="18"/>
              </w:rPr>
            </w:pPr>
          </w:p>
        </w:tc>
      </w:tr>
    </w:tbl>
    <w:p w14:paraId="1B28C436" w14:textId="622B9C04" w:rsidR="00B75FFC" w:rsidRDefault="00B75FFC" w:rsidP="002D6C28">
      <w:r>
        <w:br/>
      </w:r>
    </w:p>
    <w:tbl>
      <w:tblPr>
        <w:tblStyle w:val="TableGrid"/>
        <w:tblW w:w="0" w:type="auto"/>
        <w:tblLook w:val="04A0" w:firstRow="1" w:lastRow="0" w:firstColumn="1" w:lastColumn="0" w:noHBand="0" w:noVBand="1"/>
      </w:tblPr>
      <w:tblGrid>
        <w:gridCol w:w="2122"/>
        <w:gridCol w:w="1984"/>
        <w:gridCol w:w="2126"/>
        <w:gridCol w:w="3828"/>
        <w:gridCol w:w="1559"/>
      </w:tblGrid>
      <w:tr w:rsidR="000F333C" w14:paraId="47A84A7B" w14:textId="77777777" w:rsidTr="000F333C">
        <w:trPr>
          <w:trHeight w:val="567"/>
        </w:trPr>
        <w:tc>
          <w:tcPr>
            <w:tcW w:w="11619" w:type="dxa"/>
            <w:gridSpan w:val="5"/>
            <w:shd w:val="clear" w:color="auto" w:fill="9CC2E5"/>
            <w:vAlign w:val="center"/>
          </w:tcPr>
          <w:p w14:paraId="750122FD" w14:textId="6292E3D9" w:rsidR="000F333C" w:rsidRPr="00B75FFC" w:rsidRDefault="000F333C" w:rsidP="000F333C">
            <w:pPr>
              <w:rPr>
                <w:rFonts w:ascii="Arial" w:hAnsi="Arial" w:cs="Arial"/>
                <w:b/>
                <w:sz w:val="20"/>
              </w:rPr>
            </w:pPr>
            <w:r w:rsidRPr="00B75FFC">
              <w:rPr>
                <w:rFonts w:ascii="Arial" w:hAnsi="Arial" w:cs="Arial"/>
                <w:b/>
                <w:sz w:val="20"/>
                <w:szCs w:val="18"/>
              </w:rPr>
              <w:lastRenderedPageBreak/>
              <w:t>Revision history</w:t>
            </w:r>
          </w:p>
        </w:tc>
      </w:tr>
      <w:tr w:rsidR="00B75FFC" w14:paraId="78D286E6" w14:textId="77777777" w:rsidTr="008E381F">
        <w:trPr>
          <w:trHeight w:val="567"/>
        </w:trPr>
        <w:tc>
          <w:tcPr>
            <w:tcW w:w="2122" w:type="dxa"/>
            <w:shd w:val="clear" w:color="auto" w:fill="BDD6EE" w:themeFill="accent1" w:themeFillTint="66"/>
            <w:vAlign w:val="center"/>
          </w:tcPr>
          <w:p w14:paraId="1E3E3337" w14:textId="706F0B7F" w:rsidR="00B75FFC" w:rsidRPr="00B75FFC" w:rsidRDefault="00B75FFC" w:rsidP="00B75FFC">
            <w:pPr>
              <w:jc w:val="center"/>
              <w:rPr>
                <w:rFonts w:ascii="Arial" w:hAnsi="Arial" w:cs="Arial"/>
                <w:b/>
                <w:sz w:val="20"/>
              </w:rPr>
            </w:pPr>
            <w:r w:rsidRPr="00B75FFC">
              <w:rPr>
                <w:rFonts w:ascii="Arial" w:hAnsi="Arial" w:cs="Arial"/>
                <w:b/>
                <w:sz w:val="20"/>
                <w:szCs w:val="18"/>
              </w:rPr>
              <w:t>Revision date</w:t>
            </w:r>
          </w:p>
        </w:tc>
        <w:tc>
          <w:tcPr>
            <w:tcW w:w="1984" w:type="dxa"/>
            <w:shd w:val="clear" w:color="auto" w:fill="BDD6EE" w:themeFill="accent1" w:themeFillTint="66"/>
            <w:vAlign w:val="center"/>
          </w:tcPr>
          <w:p w14:paraId="533F9959" w14:textId="6F190371" w:rsidR="00B75FFC" w:rsidRPr="00B75FFC" w:rsidRDefault="00B75FFC" w:rsidP="00B75FFC">
            <w:pPr>
              <w:jc w:val="center"/>
              <w:rPr>
                <w:rFonts w:ascii="Arial" w:hAnsi="Arial" w:cs="Arial"/>
                <w:b/>
                <w:sz w:val="20"/>
              </w:rPr>
            </w:pPr>
            <w:r w:rsidRPr="00B75FFC">
              <w:rPr>
                <w:rFonts w:ascii="Arial" w:hAnsi="Arial" w:cs="Arial"/>
                <w:b/>
                <w:sz w:val="20"/>
                <w:szCs w:val="18"/>
              </w:rPr>
              <w:t>Gate completed</w:t>
            </w:r>
          </w:p>
        </w:tc>
        <w:tc>
          <w:tcPr>
            <w:tcW w:w="2126" w:type="dxa"/>
            <w:shd w:val="clear" w:color="auto" w:fill="BDD6EE" w:themeFill="accent1" w:themeFillTint="66"/>
            <w:vAlign w:val="center"/>
          </w:tcPr>
          <w:p w14:paraId="49EAD967" w14:textId="2DA5ED14" w:rsidR="00B75FFC" w:rsidRPr="00B75FFC" w:rsidRDefault="00B75FFC" w:rsidP="00B75FFC">
            <w:pPr>
              <w:jc w:val="center"/>
              <w:rPr>
                <w:rFonts w:ascii="Arial" w:hAnsi="Arial" w:cs="Arial"/>
                <w:b/>
                <w:sz w:val="20"/>
              </w:rPr>
            </w:pPr>
            <w:r w:rsidRPr="00B75FFC">
              <w:rPr>
                <w:rFonts w:ascii="Arial" w:hAnsi="Arial" w:cs="Arial"/>
                <w:b/>
                <w:sz w:val="20"/>
                <w:szCs w:val="18"/>
              </w:rPr>
              <w:t>Version status</w:t>
            </w:r>
          </w:p>
        </w:tc>
        <w:tc>
          <w:tcPr>
            <w:tcW w:w="3828" w:type="dxa"/>
            <w:shd w:val="clear" w:color="auto" w:fill="BDD6EE" w:themeFill="accent1" w:themeFillTint="66"/>
            <w:vAlign w:val="center"/>
          </w:tcPr>
          <w:p w14:paraId="3B1BAEB5" w14:textId="5184E8D0" w:rsidR="00B75FFC" w:rsidRPr="00B75FFC" w:rsidRDefault="00B75FFC" w:rsidP="00B75FFC">
            <w:pPr>
              <w:jc w:val="center"/>
              <w:rPr>
                <w:rFonts w:ascii="Arial" w:hAnsi="Arial" w:cs="Arial"/>
                <w:b/>
                <w:sz w:val="20"/>
              </w:rPr>
            </w:pPr>
            <w:r w:rsidRPr="00B75FFC">
              <w:rPr>
                <w:rFonts w:ascii="Arial" w:hAnsi="Arial" w:cs="Arial"/>
                <w:b/>
                <w:sz w:val="20"/>
                <w:szCs w:val="18"/>
              </w:rPr>
              <w:t>Author</w:t>
            </w:r>
          </w:p>
        </w:tc>
        <w:tc>
          <w:tcPr>
            <w:tcW w:w="1559" w:type="dxa"/>
            <w:shd w:val="clear" w:color="auto" w:fill="BDD6EE" w:themeFill="accent1" w:themeFillTint="66"/>
            <w:vAlign w:val="center"/>
          </w:tcPr>
          <w:p w14:paraId="51A317BD" w14:textId="72E45784" w:rsidR="00B75FFC" w:rsidRPr="00B75FFC" w:rsidRDefault="00B75FFC" w:rsidP="00B75FFC">
            <w:pPr>
              <w:jc w:val="center"/>
              <w:rPr>
                <w:rFonts w:ascii="Arial" w:hAnsi="Arial" w:cs="Arial"/>
                <w:b/>
                <w:sz w:val="20"/>
              </w:rPr>
            </w:pPr>
            <w:r w:rsidRPr="00B75FFC">
              <w:rPr>
                <w:rFonts w:ascii="Arial" w:hAnsi="Arial" w:cs="Arial"/>
                <w:b/>
                <w:sz w:val="20"/>
                <w:szCs w:val="18"/>
              </w:rPr>
              <w:t>Version no.</w:t>
            </w:r>
          </w:p>
        </w:tc>
      </w:tr>
      <w:tr w:rsidR="000F333C" w14:paraId="302BEFA9" w14:textId="77777777" w:rsidTr="000F333C">
        <w:trPr>
          <w:trHeight w:val="567"/>
        </w:trPr>
        <w:tc>
          <w:tcPr>
            <w:tcW w:w="2122" w:type="dxa"/>
            <w:vAlign w:val="center"/>
          </w:tcPr>
          <w:p w14:paraId="3F8E0C35" w14:textId="77777777" w:rsidR="000F333C" w:rsidRPr="003C7E42" w:rsidRDefault="000F333C" w:rsidP="000F333C">
            <w:pPr>
              <w:jc w:val="center"/>
              <w:rPr>
                <w:rFonts w:ascii="Arial" w:hAnsi="Arial" w:cs="Arial"/>
                <w:sz w:val="20"/>
                <w:szCs w:val="20"/>
              </w:rPr>
            </w:pPr>
          </w:p>
        </w:tc>
        <w:tc>
          <w:tcPr>
            <w:tcW w:w="1984" w:type="dxa"/>
            <w:vAlign w:val="center"/>
          </w:tcPr>
          <w:p w14:paraId="47772166" w14:textId="77777777" w:rsidR="000F333C" w:rsidRPr="003C7E42" w:rsidRDefault="000F333C" w:rsidP="000F333C">
            <w:pPr>
              <w:jc w:val="center"/>
              <w:rPr>
                <w:rFonts w:ascii="Arial" w:hAnsi="Arial" w:cs="Arial"/>
                <w:sz w:val="20"/>
                <w:szCs w:val="20"/>
              </w:rPr>
            </w:pPr>
          </w:p>
        </w:tc>
        <w:tc>
          <w:tcPr>
            <w:tcW w:w="2126" w:type="dxa"/>
            <w:vAlign w:val="center"/>
          </w:tcPr>
          <w:p w14:paraId="40491F38" w14:textId="528A548A" w:rsidR="000F333C" w:rsidRPr="003C7E42" w:rsidRDefault="000F333C" w:rsidP="000F333C">
            <w:pPr>
              <w:rPr>
                <w:rFonts w:ascii="Arial" w:hAnsi="Arial" w:cs="Arial"/>
                <w:sz w:val="20"/>
                <w:szCs w:val="20"/>
              </w:rPr>
            </w:pPr>
            <w:r w:rsidRPr="003C7E42">
              <w:rPr>
                <w:rFonts w:ascii="Arial" w:hAnsi="Arial" w:cs="Arial"/>
                <w:sz w:val="20"/>
                <w:szCs w:val="20"/>
              </w:rPr>
              <w:t>Draft</w:t>
            </w:r>
          </w:p>
        </w:tc>
        <w:tc>
          <w:tcPr>
            <w:tcW w:w="3828" w:type="dxa"/>
            <w:vAlign w:val="center"/>
          </w:tcPr>
          <w:p w14:paraId="185593D8" w14:textId="77777777" w:rsidR="000F333C" w:rsidRPr="003C7E42" w:rsidRDefault="000F333C" w:rsidP="000F333C">
            <w:pPr>
              <w:jc w:val="center"/>
              <w:rPr>
                <w:rFonts w:ascii="Arial" w:hAnsi="Arial" w:cs="Arial"/>
                <w:sz w:val="20"/>
                <w:szCs w:val="20"/>
              </w:rPr>
            </w:pPr>
          </w:p>
        </w:tc>
        <w:tc>
          <w:tcPr>
            <w:tcW w:w="1559" w:type="dxa"/>
            <w:vAlign w:val="center"/>
          </w:tcPr>
          <w:p w14:paraId="503F8707" w14:textId="34F41C3B" w:rsidR="000F333C" w:rsidRPr="003C7E42" w:rsidRDefault="000F333C" w:rsidP="000F333C">
            <w:pPr>
              <w:jc w:val="center"/>
              <w:rPr>
                <w:rFonts w:ascii="Arial" w:hAnsi="Arial" w:cs="Arial"/>
                <w:sz w:val="20"/>
                <w:szCs w:val="20"/>
              </w:rPr>
            </w:pPr>
            <w:r w:rsidRPr="003C7E42">
              <w:rPr>
                <w:rFonts w:ascii="Arial" w:hAnsi="Arial" w:cs="Arial"/>
                <w:sz w:val="20"/>
                <w:szCs w:val="20"/>
              </w:rPr>
              <w:t>0.1</w:t>
            </w:r>
          </w:p>
        </w:tc>
      </w:tr>
      <w:tr w:rsidR="000F333C" w14:paraId="57418AF8" w14:textId="77777777" w:rsidTr="000F333C">
        <w:trPr>
          <w:trHeight w:val="567"/>
        </w:trPr>
        <w:tc>
          <w:tcPr>
            <w:tcW w:w="2122" w:type="dxa"/>
            <w:vAlign w:val="center"/>
          </w:tcPr>
          <w:p w14:paraId="0EE91327" w14:textId="77777777" w:rsidR="000F333C" w:rsidRPr="003C7E42" w:rsidRDefault="000F333C" w:rsidP="000F333C">
            <w:pPr>
              <w:jc w:val="center"/>
              <w:rPr>
                <w:rFonts w:ascii="Arial" w:hAnsi="Arial" w:cs="Arial"/>
                <w:sz w:val="20"/>
                <w:szCs w:val="20"/>
              </w:rPr>
            </w:pPr>
          </w:p>
        </w:tc>
        <w:tc>
          <w:tcPr>
            <w:tcW w:w="1984" w:type="dxa"/>
            <w:vAlign w:val="center"/>
          </w:tcPr>
          <w:p w14:paraId="1E906A08" w14:textId="77777777" w:rsidR="000F333C" w:rsidRPr="003C7E42" w:rsidRDefault="000F333C" w:rsidP="000F333C">
            <w:pPr>
              <w:jc w:val="center"/>
              <w:rPr>
                <w:rFonts w:ascii="Arial" w:hAnsi="Arial" w:cs="Arial"/>
                <w:sz w:val="20"/>
                <w:szCs w:val="20"/>
              </w:rPr>
            </w:pPr>
          </w:p>
        </w:tc>
        <w:tc>
          <w:tcPr>
            <w:tcW w:w="2126" w:type="dxa"/>
            <w:vAlign w:val="center"/>
          </w:tcPr>
          <w:p w14:paraId="2540647D" w14:textId="1FDA1CE8" w:rsidR="000F333C" w:rsidRPr="003C7E42" w:rsidRDefault="000F333C" w:rsidP="000F333C">
            <w:pPr>
              <w:rPr>
                <w:rFonts w:ascii="Arial" w:hAnsi="Arial" w:cs="Arial"/>
                <w:sz w:val="20"/>
                <w:szCs w:val="20"/>
              </w:rPr>
            </w:pPr>
            <w:r w:rsidRPr="003C7E42">
              <w:rPr>
                <w:rFonts w:ascii="Arial" w:hAnsi="Arial" w:cs="Arial"/>
                <w:sz w:val="20"/>
                <w:szCs w:val="20"/>
              </w:rPr>
              <w:t>Final draft</w:t>
            </w:r>
          </w:p>
        </w:tc>
        <w:tc>
          <w:tcPr>
            <w:tcW w:w="3828" w:type="dxa"/>
            <w:vAlign w:val="center"/>
          </w:tcPr>
          <w:p w14:paraId="325BD000" w14:textId="77777777" w:rsidR="000F333C" w:rsidRPr="003C7E42" w:rsidRDefault="000F333C" w:rsidP="000F333C">
            <w:pPr>
              <w:jc w:val="center"/>
              <w:rPr>
                <w:rFonts w:ascii="Arial" w:hAnsi="Arial" w:cs="Arial"/>
                <w:sz w:val="20"/>
                <w:szCs w:val="20"/>
              </w:rPr>
            </w:pPr>
          </w:p>
        </w:tc>
        <w:tc>
          <w:tcPr>
            <w:tcW w:w="1559" w:type="dxa"/>
            <w:vAlign w:val="center"/>
          </w:tcPr>
          <w:p w14:paraId="07475982" w14:textId="77777777" w:rsidR="000F333C" w:rsidRPr="003C7E42" w:rsidRDefault="000F333C" w:rsidP="000F333C">
            <w:pPr>
              <w:jc w:val="center"/>
              <w:rPr>
                <w:rFonts w:ascii="Arial" w:hAnsi="Arial" w:cs="Arial"/>
                <w:sz w:val="20"/>
                <w:szCs w:val="20"/>
              </w:rPr>
            </w:pPr>
          </w:p>
        </w:tc>
      </w:tr>
      <w:tr w:rsidR="000F333C" w14:paraId="0EE526FA" w14:textId="77777777" w:rsidTr="000F333C">
        <w:trPr>
          <w:trHeight w:val="567"/>
        </w:trPr>
        <w:tc>
          <w:tcPr>
            <w:tcW w:w="2122" w:type="dxa"/>
            <w:vAlign w:val="center"/>
          </w:tcPr>
          <w:p w14:paraId="5B2CCE39" w14:textId="77777777" w:rsidR="000F333C" w:rsidRPr="003C7E42" w:rsidRDefault="000F333C" w:rsidP="000F333C">
            <w:pPr>
              <w:jc w:val="center"/>
              <w:rPr>
                <w:rFonts w:ascii="Arial" w:hAnsi="Arial" w:cs="Arial"/>
                <w:sz w:val="20"/>
                <w:szCs w:val="20"/>
              </w:rPr>
            </w:pPr>
          </w:p>
        </w:tc>
        <w:tc>
          <w:tcPr>
            <w:tcW w:w="1984" w:type="dxa"/>
            <w:vAlign w:val="center"/>
          </w:tcPr>
          <w:p w14:paraId="60F048C8" w14:textId="77777777" w:rsidR="000F333C" w:rsidRPr="003C7E42" w:rsidRDefault="000F333C" w:rsidP="000F333C">
            <w:pPr>
              <w:jc w:val="center"/>
              <w:rPr>
                <w:rFonts w:ascii="Arial" w:hAnsi="Arial" w:cs="Arial"/>
                <w:sz w:val="20"/>
                <w:szCs w:val="20"/>
              </w:rPr>
            </w:pPr>
          </w:p>
        </w:tc>
        <w:tc>
          <w:tcPr>
            <w:tcW w:w="2126" w:type="dxa"/>
            <w:vAlign w:val="center"/>
          </w:tcPr>
          <w:p w14:paraId="7D2505F5" w14:textId="0D93C3E8" w:rsidR="000F333C" w:rsidRPr="003C7E42" w:rsidRDefault="000F333C" w:rsidP="000F333C">
            <w:pPr>
              <w:rPr>
                <w:rFonts w:ascii="Arial" w:hAnsi="Arial" w:cs="Arial"/>
                <w:sz w:val="20"/>
                <w:szCs w:val="20"/>
              </w:rPr>
            </w:pPr>
            <w:r w:rsidRPr="003C7E42">
              <w:rPr>
                <w:rFonts w:ascii="Arial" w:hAnsi="Arial" w:cs="Arial"/>
                <w:sz w:val="20"/>
                <w:szCs w:val="20"/>
              </w:rPr>
              <w:t>Final</w:t>
            </w:r>
          </w:p>
        </w:tc>
        <w:tc>
          <w:tcPr>
            <w:tcW w:w="3828" w:type="dxa"/>
            <w:vAlign w:val="center"/>
          </w:tcPr>
          <w:p w14:paraId="10627806" w14:textId="77777777" w:rsidR="000F333C" w:rsidRPr="003C7E42" w:rsidRDefault="000F333C" w:rsidP="000F333C">
            <w:pPr>
              <w:jc w:val="center"/>
              <w:rPr>
                <w:rFonts w:ascii="Arial" w:hAnsi="Arial" w:cs="Arial"/>
                <w:sz w:val="20"/>
                <w:szCs w:val="20"/>
              </w:rPr>
            </w:pPr>
          </w:p>
        </w:tc>
        <w:tc>
          <w:tcPr>
            <w:tcW w:w="1559" w:type="dxa"/>
            <w:vAlign w:val="center"/>
          </w:tcPr>
          <w:p w14:paraId="2CA346F0" w14:textId="77777777" w:rsidR="000F333C" w:rsidRPr="003C7E42" w:rsidRDefault="000F333C" w:rsidP="000F333C">
            <w:pPr>
              <w:jc w:val="center"/>
              <w:rPr>
                <w:rFonts w:ascii="Arial" w:hAnsi="Arial" w:cs="Arial"/>
                <w:sz w:val="20"/>
                <w:szCs w:val="20"/>
              </w:rPr>
            </w:pPr>
          </w:p>
        </w:tc>
      </w:tr>
    </w:tbl>
    <w:p w14:paraId="24856FB4" w14:textId="79A94D80" w:rsidR="00DC65E0" w:rsidRPr="00DC65E0" w:rsidRDefault="00DC65E0" w:rsidP="000F333C">
      <w:pPr>
        <w:tabs>
          <w:tab w:val="left" w:pos="996"/>
        </w:tabs>
      </w:pPr>
    </w:p>
    <w:sectPr w:rsidR="00DC65E0" w:rsidRPr="00DC65E0" w:rsidSect="00B75FFC">
      <w:headerReference w:type="default" r:id="rId45"/>
      <w:footerReference w:type="default" r:id="rId46"/>
      <w:pgSz w:w="16838" w:h="11906" w:orient="landscape"/>
      <w:pgMar w:top="11" w:right="720" w:bottom="284" w:left="72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8BB5C" w14:textId="77777777" w:rsidR="004F77F3" w:rsidRDefault="004F77F3" w:rsidP="004B7D4A">
      <w:pPr>
        <w:spacing w:after="0"/>
      </w:pPr>
      <w:r>
        <w:separator/>
      </w:r>
    </w:p>
  </w:endnote>
  <w:endnote w:type="continuationSeparator" w:id="0">
    <w:p w14:paraId="07629620" w14:textId="77777777" w:rsidR="004F77F3" w:rsidRDefault="004F77F3" w:rsidP="004B7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88435"/>
      <w:docPartObj>
        <w:docPartGallery w:val="Page Numbers (Bottom of Page)"/>
        <w:docPartUnique/>
      </w:docPartObj>
    </w:sdtPr>
    <w:sdtEndPr>
      <w:rPr>
        <w:noProof/>
      </w:rPr>
    </w:sdtEndPr>
    <w:sdtContent>
      <w:p w14:paraId="65332BB3" w14:textId="03CA8A03" w:rsidR="00DC65E0" w:rsidRDefault="00DC65E0">
        <w:pPr>
          <w:pStyle w:val="Footer"/>
          <w:jc w:val="right"/>
        </w:pPr>
        <w:r>
          <w:fldChar w:fldCharType="begin"/>
        </w:r>
        <w:r>
          <w:instrText xml:space="preserve"> PAGE   \* MERGEFORMAT </w:instrText>
        </w:r>
        <w:r>
          <w:fldChar w:fldCharType="separate"/>
        </w:r>
        <w:r w:rsidR="000F333C">
          <w:rPr>
            <w:noProof/>
          </w:rPr>
          <w:t>7</w:t>
        </w:r>
        <w:r>
          <w:rPr>
            <w:noProof/>
          </w:rPr>
          <w:fldChar w:fldCharType="end"/>
        </w:r>
      </w:p>
    </w:sdtContent>
  </w:sdt>
  <w:p w14:paraId="772051C8" w14:textId="77777777" w:rsidR="0065667A" w:rsidRDefault="00DC65E0">
    <w:pPr>
      <w:pStyle w:val="Footer"/>
    </w:pPr>
    <w:r>
      <w:rPr>
        <w:bCs/>
        <w:color w:val="4F4F4F"/>
      </w:rPr>
      <w:t>NSW GOVERNMENT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58BE1" w14:textId="77777777" w:rsidR="004F77F3" w:rsidRDefault="004F77F3" w:rsidP="004B7D4A">
      <w:pPr>
        <w:spacing w:after="0"/>
      </w:pPr>
      <w:r>
        <w:separator/>
      </w:r>
    </w:p>
  </w:footnote>
  <w:footnote w:type="continuationSeparator" w:id="0">
    <w:p w14:paraId="33A24476" w14:textId="77777777" w:rsidR="004F77F3" w:rsidRDefault="004F77F3" w:rsidP="004B7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B425" w14:textId="77777777" w:rsidR="00184334" w:rsidRDefault="00184334">
    <w:pPr>
      <w:pStyle w:val="Header"/>
    </w:pPr>
    <w:r>
      <w:rPr>
        <w:noProof/>
      </w:rPr>
      <w:drawing>
        <wp:inline distT="0" distB="0" distL="0" distR="0" wp14:anchorId="3F0BE872" wp14:editId="45EF8E5E">
          <wp:extent cx="1493520" cy="548640"/>
          <wp:effectExtent l="0" t="0" r="0" b="3810"/>
          <wp:docPr id="16" name="Picture 16"/>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493520" cy="548640"/>
                  </a:xfrm>
                  <a:prstGeom prst="rect">
                    <a:avLst/>
                  </a:prstGeom>
                </pic:spPr>
              </pic:pic>
            </a:graphicData>
          </a:graphic>
        </wp:inline>
      </w:drawing>
    </w:r>
  </w:p>
  <w:p w14:paraId="6F90E3CD" w14:textId="77777777" w:rsidR="00DC65E0" w:rsidRDefault="00DC6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3710"/>
    <w:multiLevelType w:val="hybridMultilevel"/>
    <w:tmpl w:val="2B0A6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392DB7"/>
    <w:multiLevelType w:val="multilevel"/>
    <w:tmpl w:val="210E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B6560"/>
    <w:multiLevelType w:val="hybridMultilevel"/>
    <w:tmpl w:val="E56C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401A2D"/>
    <w:multiLevelType w:val="multilevel"/>
    <w:tmpl w:val="B15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43210"/>
    <w:multiLevelType w:val="hybridMultilevel"/>
    <w:tmpl w:val="B0C4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551DF"/>
    <w:multiLevelType w:val="hybridMultilevel"/>
    <w:tmpl w:val="23B65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7C5A87"/>
    <w:multiLevelType w:val="hybridMultilevel"/>
    <w:tmpl w:val="581C7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2F107B"/>
    <w:multiLevelType w:val="hybridMultilevel"/>
    <w:tmpl w:val="004A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CE555C"/>
    <w:multiLevelType w:val="hybridMultilevel"/>
    <w:tmpl w:val="CD78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463ADE"/>
    <w:multiLevelType w:val="hybridMultilevel"/>
    <w:tmpl w:val="2F86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92C5B"/>
    <w:multiLevelType w:val="multilevel"/>
    <w:tmpl w:val="9EFE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6287F"/>
    <w:multiLevelType w:val="hybridMultilevel"/>
    <w:tmpl w:val="BB5A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E4B17"/>
    <w:multiLevelType w:val="multilevel"/>
    <w:tmpl w:val="0E8E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2320E"/>
    <w:multiLevelType w:val="hybridMultilevel"/>
    <w:tmpl w:val="EF02B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266F0"/>
    <w:multiLevelType w:val="hybridMultilevel"/>
    <w:tmpl w:val="8E20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5A3FB2"/>
    <w:multiLevelType w:val="hybridMultilevel"/>
    <w:tmpl w:val="8B104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67176B"/>
    <w:multiLevelType w:val="hybridMultilevel"/>
    <w:tmpl w:val="41188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403820"/>
    <w:multiLevelType w:val="hybridMultilevel"/>
    <w:tmpl w:val="C932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6"/>
  </w:num>
  <w:num w:numId="5">
    <w:abstractNumId w:val="11"/>
  </w:num>
  <w:num w:numId="6">
    <w:abstractNumId w:val="8"/>
  </w:num>
  <w:num w:numId="7">
    <w:abstractNumId w:val="0"/>
  </w:num>
  <w:num w:numId="8">
    <w:abstractNumId w:val="17"/>
  </w:num>
  <w:num w:numId="9">
    <w:abstractNumId w:val="13"/>
  </w:num>
  <w:num w:numId="10">
    <w:abstractNumId w:val="14"/>
  </w:num>
  <w:num w:numId="11">
    <w:abstractNumId w:val="4"/>
  </w:num>
  <w:num w:numId="12">
    <w:abstractNumId w:val="7"/>
  </w:num>
  <w:num w:numId="13">
    <w:abstractNumId w:val="10"/>
  </w:num>
  <w:num w:numId="14">
    <w:abstractNumId w:val="1"/>
  </w:num>
  <w:num w:numId="15">
    <w:abstractNumId w:val="12"/>
  </w:num>
  <w:num w:numId="16">
    <w:abstractNumId w:val="3"/>
  </w:num>
  <w:num w:numId="17">
    <w:abstractNumId w:val="2"/>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7"/>
    <w:rsid w:val="00005FD0"/>
    <w:rsid w:val="00006433"/>
    <w:rsid w:val="00014E86"/>
    <w:rsid w:val="00022276"/>
    <w:rsid w:val="00023BA5"/>
    <w:rsid w:val="000245D6"/>
    <w:rsid w:val="00026CA3"/>
    <w:rsid w:val="0003178B"/>
    <w:rsid w:val="00032A4A"/>
    <w:rsid w:val="00034F62"/>
    <w:rsid w:val="0004003A"/>
    <w:rsid w:val="00040D7B"/>
    <w:rsid w:val="000426B9"/>
    <w:rsid w:val="00046A6C"/>
    <w:rsid w:val="00046BB4"/>
    <w:rsid w:val="000500B4"/>
    <w:rsid w:val="000560CE"/>
    <w:rsid w:val="00056DD7"/>
    <w:rsid w:val="000571A2"/>
    <w:rsid w:val="000644D0"/>
    <w:rsid w:val="000661BA"/>
    <w:rsid w:val="000731F5"/>
    <w:rsid w:val="00073D8F"/>
    <w:rsid w:val="00082952"/>
    <w:rsid w:val="00084E50"/>
    <w:rsid w:val="000873BA"/>
    <w:rsid w:val="00087525"/>
    <w:rsid w:val="00091D82"/>
    <w:rsid w:val="000942F7"/>
    <w:rsid w:val="00096A1E"/>
    <w:rsid w:val="000A07FD"/>
    <w:rsid w:val="000A434D"/>
    <w:rsid w:val="000B2483"/>
    <w:rsid w:val="000B3428"/>
    <w:rsid w:val="000D03FD"/>
    <w:rsid w:val="000F1665"/>
    <w:rsid w:val="000F17D8"/>
    <w:rsid w:val="000F1AD3"/>
    <w:rsid w:val="000F333C"/>
    <w:rsid w:val="00102A20"/>
    <w:rsid w:val="001077FD"/>
    <w:rsid w:val="001168A1"/>
    <w:rsid w:val="00117A3B"/>
    <w:rsid w:val="001202AE"/>
    <w:rsid w:val="0012053F"/>
    <w:rsid w:val="00124D16"/>
    <w:rsid w:val="00127EFE"/>
    <w:rsid w:val="0013249A"/>
    <w:rsid w:val="001369ED"/>
    <w:rsid w:val="00137040"/>
    <w:rsid w:val="00143E0C"/>
    <w:rsid w:val="0014506C"/>
    <w:rsid w:val="001509CD"/>
    <w:rsid w:val="00153FFB"/>
    <w:rsid w:val="00164BB5"/>
    <w:rsid w:val="001765CD"/>
    <w:rsid w:val="00184334"/>
    <w:rsid w:val="001855CB"/>
    <w:rsid w:val="00192834"/>
    <w:rsid w:val="001966DC"/>
    <w:rsid w:val="001A23D4"/>
    <w:rsid w:val="001A6C75"/>
    <w:rsid w:val="001B62A0"/>
    <w:rsid w:val="001B7D41"/>
    <w:rsid w:val="001C1688"/>
    <w:rsid w:val="001D3AA6"/>
    <w:rsid w:val="001E12D4"/>
    <w:rsid w:val="001E2B3E"/>
    <w:rsid w:val="001F6F1E"/>
    <w:rsid w:val="00200AB8"/>
    <w:rsid w:val="00203DD0"/>
    <w:rsid w:val="002058FB"/>
    <w:rsid w:val="00221CC1"/>
    <w:rsid w:val="00225228"/>
    <w:rsid w:val="002257A3"/>
    <w:rsid w:val="00226156"/>
    <w:rsid w:val="00226736"/>
    <w:rsid w:val="00227825"/>
    <w:rsid w:val="002334A9"/>
    <w:rsid w:val="00241AB3"/>
    <w:rsid w:val="00242930"/>
    <w:rsid w:val="00243D68"/>
    <w:rsid w:val="002446F9"/>
    <w:rsid w:val="00244FB2"/>
    <w:rsid w:val="0025405C"/>
    <w:rsid w:val="002556CB"/>
    <w:rsid w:val="0026195B"/>
    <w:rsid w:val="002623EA"/>
    <w:rsid w:val="00266B76"/>
    <w:rsid w:val="00272E43"/>
    <w:rsid w:val="00272E9B"/>
    <w:rsid w:val="002755D5"/>
    <w:rsid w:val="00281B5B"/>
    <w:rsid w:val="00291E2B"/>
    <w:rsid w:val="00295914"/>
    <w:rsid w:val="002A74BC"/>
    <w:rsid w:val="002B0581"/>
    <w:rsid w:val="002B0913"/>
    <w:rsid w:val="002B2DA0"/>
    <w:rsid w:val="002B5B65"/>
    <w:rsid w:val="002B7BA6"/>
    <w:rsid w:val="002C2DCC"/>
    <w:rsid w:val="002C4D03"/>
    <w:rsid w:val="002C526C"/>
    <w:rsid w:val="002C794B"/>
    <w:rsid w:val="002D1ACC"/>
    <w:rsid w:val="002D6C28"/>
    <w:rsid w:val="002E5573"/>
    <w:rsid w:val="002E5FAB"/>
    <w:rsid w:val="002E7653"/>
    <w:rsid w:val="002F27C7"/>
    <w:rsid w:val="002F5172"/>
    <w:rsid w:val="003003F6"/>
    <w:rsid w:val="00303069"/>
    <w:rsid w:val="003045CC"/>
    <w:rsid w:val="00311202"/>
    <w:rsid w:val="00313472"/>
    <w:rsid w:val="003135EB"/>
    <w:rsid w:val="00317346"/>
    <w:rsid w:val="0032010E"/>
    <w:rsid w:val="0032076C"/>
    <w:rsid w:val="00320B2C"/>
    <w:rsid w:val="00323FCD"/>
    <w:rsid w:val="003301E0"/>
    <w:rsid w:val="00333A61"/>
    <w:rsid w:val="00334E4C"/>
    <w:rsid w:val="00340600"/>
    <w:rsid w:val="00342ABE"/>
    <w:rsid w:val="00343F4E"/>
    <w:rsid w:val="00344C6A"/>
    <w:rsid w:val="00345ED9"/>
    <w:rsid w:val="0034775D"/>
    <w:rsid w:val="0035636F"/>
    <w:rsid w:val="0035785E"/>
    <w:rsid w:val="00357930"/>
    <w:rsid w:val="00363B48"/>
    <w:rsid w:val="00376ED9"/>
    <w:rsid w:val="00377268"/>
    <w:rsid w:val="00386818"/>
    <w:rsid w:val="003869C6"/>
    <w:rsid w:val="00386FE1"/>
    <w:rsid w:val="00387846"/>
    <w:rsid w:val="00394020"/>
    <w:rsid w:val="00396314"/>
    <w:rsid w:val="003A7E38"/>
    <w:rsid w:val="003B292C"/>
    <w:rsid w:val="003C2982"/>
    <w:rsid w:val="003C66F2"/>
    <w:rsid w:val="003C6E2A"/>
    <w:rsid w:val="003C6F9C"/>
    <w:rsid w:val="003C7E42"/>
    <w:rsid w:val="003D0E39"/>
    <w:rsid w:val="003D3149"/>
    <w:rsid w:val="003D3A9E"/>
    <w:rsid w:val="003D44B9"/>
    <w:rsid w:val="003E22B7"/>
    <w:rsid w:val="003E3B1A"/>
    <w:rsid w:val="003E3D15"/>
    <w:rsid w:val="003E795F"/>
    <w:rsid w:val="003F18C5"/>
    <w:rsid w:val="003F67FC"/>
    <w:rsid w:val="003F6EDD"/>
    <w:rsid w:val="00404C64"/>
    <w:rsid w:val="0040799E"/>
    <w:rsid w:val="004346AB"/>
    <w:rsid w:val="00440B2C"/>
    <w:rsid w:val="00441207"/>
    <w:rsid w:val="00451050"/>
    <w:rsid w:val="004527BF"/>
    <w:rsid w:val="0045469A"/>
    <w:rsid w:val="00454E91"/>
    <w:rsid w:val="00463B58"/>
    <w:rsid w:val="0047193F"/>
    <w:rsid w:val="004737C5"/>
    <w:rsid w:val="00474501"/>
    <w:rsid w:val="00475B24"/>
    <w:rsid w:val="00480180"/>
    <w:rsid w:val="00480320"/>
    <w:rsid w:val="00485582"/>
    <w:rsid w:val="0048714A"/>
    <w:rsid w:val="00491546"/>
    <w:rsid w:val="00495BA9"/>
    <w:rsid w:val="00496647"/>
    <w:rsid w:val="004A4792"/>
    <w:rsid w:val="004B2DCA"/>
    <w:rsid w:val="004B6AE7"/>
    <w:rsid w:val="004B7D4A"/>
    <w:rsid w:val="004C36DD"/>
    <w:rsid w:val="004D4A5A"/>
    <w:rsid w:val="004E14DC"/>
    <w:rsid w:val="004E6004"/>
    <w:rsid w:val="004F7569"/>
    <w:rsid w:val="004F77F3"/>
    <w:rsid w:val="00510064"/>
    <w:rsid w:val="00513E2A"/>
    <w:rsid w:val="005152AC"/>
    <w:rsid w:val="00524CA7"/>
    <w:rsid w:val="00526CCB"/>
    <w:rsid w:val="0052773F"/>
    <w:rsid w:val="00530D98"/>
    <w:rsid w:val="0053386F"/>
    <w:rsid w:val="0054475F"/>
    <w:rsid w:val="00554DE1"/>
    <w:rsid w:val="00561442"/>
    <w:rsid w:val="0056239B"/>
    <w:rsid w:val="0056720A"/>
    <w:rsid w:val="00571EF9"/>
    <w:rsid w:val="00580857"/>
    <w:rsid w:val="00582300"/>
    <w:rsid w:val="00582781"/>
    <w:rsid w:val="00587814"/>
    <w:rsid w:val="0059304C"/>
    <w:rsid w:val="00594D24"/>
    <w:rsid w:val="005A2C76"/>
    <w:rsid w:val="005B1920"/>
    <w:rsid w:val="005B28EA"/>
    <w:rsid w:val="005B4E70"/>
    <w:rsid w:val="005B645A"/>
    <w:rsid w:val="005B65C9"/>
    <w:rsid w:val="005C35DD"/>
    <w:rsid w:val="005D46D4"/>
    <w:rsid w:val="005D645B"/>
    <w:rsid w:val="005D7B44"/>
    <w:rsid w:val="005E47F6"/>
    <w:rsid w:val="005E5A09"/>
    <w:rsid w:val="005E5B02"/>
    <w:rsid w:val="005F4F9E"/>
    <w:rsid w:val="0060034C"/>
    <w:rsid w:val="006038E0"/>
    <w:rsid w:val="006324B5"/>
    <w:rsid w:val="0063590D"/>
    <w:rsid w:val="00643277"/>
    <w:rsid w:val="00644632"/>
    <w:rsid w:val="00647B2F"/>
    <w:rsid w:val="006515D5"/>
    <w:rsid w:val="00652E38"/>
    <w:rsid w:val="0065667A"/>
    <w:rsid w:val="00657BC4"/>
    <w:rsid w:val="00657FF6"/>
    <w:rsid w:val="006610F8"/>
    <w:rsid w:val="00667878"/>
    <w:rsid w:val="00671501"/>
    <w:rsid w:val="0067765D"/>
    <w:rsid w:val="00686893"/>
    <w:rsid w:val="0068797D"/>
    <w:rsid w:val="00687F46"/>
    <w:rsid w:val="006A1D20"/>
    <w:rsid w:val="006A1E68"/>
    <w:rsid w:val="006C5682"/>
    <w:rsid w:val="006D01F5"/>
    <w:rsid w:val="006D409E"/>
    <w:rsid w:val="006D4478"/>
    <w:rsid w:val="006D47EC"/>
    <w:rsid w:val="006D7499"/>
    <w:rsid w:val="006E0845"/>
    <w:rsid w:val="006E5B4B"/>
    <w:rsid w:val="006F1AC6"/>
    <w:rsid w:val="006F32DB"/>
    <w:rsid w:val="006F6443"/>
    <w:rsid w:val="00700E3F"/>
    <w:rsid w:val="007034FA"/>
    <w:rsid w:val="007042B8"/>
    <w:rsid w:val="00704B42"/>
    <w:rsid w:val="007075B1"/>
    <w:rsid w:val="00707D26"/>
    <w:rsid w:val="00712A07"/>
    <w:rsid w:val="007133A4"/>
    <w:rsid w:val="007230EE"/>
    <w:rsid w:val="00724644"/>
    <w:rsid w:val="00727AA0"/>
    <w:rsid w:val="00727E01"/>
    <w:rsid w:val="00731676"/>
    <w:rsid w:val="00731F33"/>
    <w:rsid w:val="00732EDA"/>
    <w:rsid w:val="00733A7D"/>
    <w:rsid w:val="007410BA"/>
    <w:rsid w:val="0074269C"/>
    <w:rsid w:val="00743839"/>
    <w:rsid w:val="00743C00"/>
    <w:rsid w:val="00745E03"/>
    <w:rsid w:val="007504B4"/>
    <w:rsid w:val="0075433A"/>
    <w:rsid w:val="00763FF3"/>
    <w:rsid w:val="00765987"/>
    <w:rsid w:val="0076658A"/>
    <w:rsid w:val="00771BE5"/>
    <w:rsid w:val="00780CE8"/>
    <w:rsid w:val="00781D19"/>
    <w:rsid w:val="00790D83"/>
    <w:rsid w:val="00792F5C"/>
    <w:rsid w:val="00793C02"/>
    <w:rsid w:val="00793D56"/>
    <w:rsid w:val="007A349F"/>
    <w:rsid w:val="007A5755"/>
    <w:rsid w:val="007A79D0"/>
    <w:rsid w:val="007B2AAF"/>
    <w:rsid w:val="007C197E"/>
    <w:rsid w:val="007C1E51"/>
    <w:rsid w:val="007C2469"/>
    <w:rsid w:val="007C25E0"/>
    <w:rsid w:val="007D0D9B"/>
    <w:rsid w:val="007D1950"/>
    <w:rsid w:val="007D2868"/>
    <w:rsid w:val="007D6D86"/>
    <w:rsid w:val="007D73CF"/>
    <w:rsid w:val="007E6B4A"/>
    <w:rsid w:val="007F2210"/>
    <w:rsid w:val="007F3527"/>
    <w:rsid w:val="007F4468"/>
    <w:rsid w:val="007F6314"/>
    <w:rsid w:val="007F67A9"/>
    <w:rsid w:val="007F720D"/>
    <w:rsid w:val="0080147A"/>
    <w:rsid w:val="008033D5"/>
    <w:rsid w:val="0081317B"/>
    <w:rsid w:val="00816109"/>
    <w:rsid w:val="008170F4"/>
    <w:rsid w:val="00817432"/>
    <w:rsid w:val="00817BDF"/>
    <w:rsid w:val="008221BC"/>
    <w:rsid w:val="0082463E"/>
    <w:rsid w:val="00827B9F"/>
    <w:rsid w:val="00831519"/>
    <w:rsid w:val="008322FA"/>
    <w:rsid w:val="008346B3"/>
    <w:rsid w:val="00842194"/>
    <w:rsid w:val="00843668"/>
    <w:rsid w:val="00846179"/>
    <w:rsid w:val="00847534"/>
    <w:rsid w:val="00850A59"/>
    <w:rsid w:val="00853407"/>
    <w:rsid w:val="00854572"/>
    <w:rsid w:val="00855ECE"/>
    <w:rsid w:val="00873885"/>
    <w:rsid w:val="00874604"/>
    <w:rsid w:val="00885D5C"/>
    <w:rsid w:val="00885F54"/>
    <w:rsid w:val="008866C1"/>
    <w:rsid w:val="00887953"/>
    <w:rsid w:val="0089755D"/>
    <w:rsid w:val="008B7DE3"/>
    <w:rsid w:val="008C26DA"/>
    <w:rsid w:val="008C33EF"/>
    <w:rsid w:val="008C5F4F"/>
    <w:rsid w:val="008C7B52"/>
    <w:rsid w:val="008D0C02"/>
    <w:rsid w:val="008D376F"/>
    <w:rsid w:val="008D7E07"/>
    <w:rsid w:val="008E381F"/>
    <w:rsid w:val="008E59FC"/>
    <w:rsid w:val="008E6B89"/>
    <w:rsid w:val="008F24D7"/>
    <w:rsid w:val="008F4DE6"/>
    <w:rsid w:val="008F7B2F"/>
    <w:rsid w:val="009148A0"/>
    <w:rsid w:val="009166BA"/>
    <w:rsid w:val="0092118B"/>
    <w:rsid w:val="00925A94"/>
    <w:rsid w:val="00930727"/>
    <w:rsid w:val="009329BB"/>
    <w:rsid w:val="00941672"/>
    <w:rsid w:val="009452E6"/>
    <w:rsid w:val="00945436"/>
    <w:rsid w:val="00945D20"/>
    <w:rsid w:val="00953FB4"/>
    <w:rsid w:val="0096374E"/>
    <w:rsid w:val="00966A84"/>
    <w:rsid w:val="0096790F"/>
    <w:rsid w:val="00967B0F"/>
    <w:rsid w:val="00995BDD"/>
    <w:rsid w:val="009976C3"/>
    <w:rsid w:val="009A0816"/>
    <w:rsid w:val="009A6D28"/>
    <w:rsid w:val="009A70F9"/>
    <w:rsid w:val="009B0DCB"/>
    <w:rsid w:val="009B1222"/>
    <w:rsid w:val="009B5CE2"/>
    <w:rsid w:val="009C02FE"/>
    <w:rsid w:val="009C0966"/>
    <w:rsid w:val="009C3877"/>
    <w:rsid w:val="009C52D7"/>
    <w:rsid w:val="009D3755"/>
    <w:rsid w:val="009E56B7"/>
    <w:rsid w:val="009E6C4D"/>
    <w:rsid w:val="009E6F5B"/>
    <w:rsid w:val="009F2C08"/>
    <w:rsid w:val="009F5C69"/>
    <w:rsid w:val="00A00E13"/>
    <w:rsid w:val="00A044E8"/>
    <w:rsid w:val="00A074AD"/>
    <w:rsid w:val="00A16004"/>
    <w:rsid w:val="00A23403"/>
    <w:rsid w:val="00A24041"/>
    <w:rsid w:val="00A26480"/>
    <w:rsid w:val="00A26960"/>
    <w:rsid w:val="00A27743"/>
    <w:rsid w:val="00A30461"/>
    <w:rsid w:val="00A30C3E"/>
    <w:rsid w:val="00A33BEF"/>
    <w:rsid w:val="00A33E9E"/>
    <w:rsid w:val="00A34F82"/>
    <w:rsid w:val="00A36620"/>
    <w:rsid w:val="00A4583A"/>
    <w:rsid w:val="00A45B6B"/>
    <w:rsid w:val="00A5784C"/>
    <w:rsid w:val="00A64E17"/>
    <w:rsid w:val="00A70966"/>
    <w:rsid w:val="00A72093"/>
    <w:rsid w:val="00A80DB0"/>
    <w:rsid w:val="00A830E1"/>
    <w:rsid w:val="00AA7EE5"/>
    <w:rsid w:val="00AB3241"/>
    <w:rsid w:val="00AC51FA"/>
    <w:rsid w:val="00AC6709"/>
    <w:rsid w:val="00AC68A8"/>
    <w:rsid w:val="00AD74E8"/>
    <w:rsid w:val="00AD79A4"/>
    <w:rsid w:val="00AE17CB"/>
    <w:rsid w:val="00AE33F7"/>
    <w:rsid w:val="00AE4252"/>
    <w:rsid w:val="00AE599B"/>
    <w:rsid w:val="00AF39CE"/>
    <w:rsid w:val="00AF5F01"/>
    <w:rsid w:val="00B03596"/>
    <w:rsid w:val="00B05694"/>
    <w:rsid w:val="00B11E16"/>
    <w:rsid w:val="00B13411"/>
    <w:rsid w:val="00B157A8"/>
    <w:rsid w:val="00B15BCC"/>
    <w:rsid w:val="00B30B15"/>
    <w:rsid w:val="00B30F54"/>
    <w:rsid w:val="00B36864"/>
    <w:rsid w:val="00B4145A"/>
    <w:rsid w:val="00B5703E"/>
    <w:rsid w:val="00B57FDF"/>
    <w:rsid w:val="00B61C93"/>
    <w:rsid w:val="00B7024A"/>
    <w:rsid w:val="00B74354"/>
    <w:rsid w:val="00B75FFC"/>
    <w:rsid w:val="00B9080B"/>
    <w:rsid w:val="00B9299E"/>
    <w:rsid w:val="00B96D18"/>
    <w:rsid w:val="00BA5BBE"/>
    <w:rsid w:val="00BA6B2B"/>
    <w:rsid w:val="00BA6F9A"/>
    <w:rsid w:val="00BC2F80"/>
    <w:rsid w:val="00BC3723"/>
    <w:rsid w:val="00BC5778"/>
    <w:rsid w:val="00BD3EDC"/>
    <w:rsid w:val="00BD488F"/>
    <w:rsid w:val="00BD6B32"/>
    <w:rsid w:val="00BE4EE9"/>
    <w:rsid w:val="00BE6160"/>
    <w:rsid w:val="00BE75B6"/>
    <w:rsid w:val="00BF02F6"/>
    <w:rsid w:val="00BF2FA7"/>
    <w:rsid w:val="00BF7A9E"/>
    <w:rsid w:val="00C010DA"/>
    <w:rsid w:val="00C0219D"/>
    <w:rsid w:val="00C057E8"/>
    <w:rsid w:val="00C10370"/>
    <w:rsid w:val="00C11DDC"/>
    <w:rsid w:val="00C1559D"/>
    <w:rsid w:val="00C263A4"/>
    <w:rsid w:val="00C279AE"/>
    <w:rsid w:val="00C415CB"/>
    <w:rsid w:val="00C416D2"/>
    <w:rsid w:val="00C41A67"/>
    <w:rsid w:val="00C41F89"/>
    <w:rsid w:val="00C64969"/>
    <w:rsid w:val="00C724B4"/>
    <w:rsid w:val="00C84062"/>
    <w:rsid w:val="00C87A14"/>
    <w:rsid w:val="00C87C38"/>
    <w:rsid w:val="00C908A2"/>
    <w:rsid w:val="00CA00F6"/>
    <w:rsid w:val="00CA3805"/>
    <w:rsid w:val="00CB452D"/>
    <w:rsid w:val="00CC171D"/>
    <w:rsid w:val="00CC2C51"/>
    <w:rsid w:val="00CC5875"/>
    <w:rsid w:val="00CC5D58"/>
    <w:rsid w:val="00CC7395"/>
    <w:rsid w:val="00CD03F6"/>
    <w:rsid w:val="00CD379C"/>
    <w:rsid w:val="00CD6477"/>
    <w:rsid w:val="00CD7CB3"/>
    <w:rsid w:val="00CE3A64"/>
    <w:rsid w:val="00CF1F64"/>
    <w:rsid w:val="00CF2EE3"/>
    <w:rsid w:val="00D0532C"/>
    <w:rsid w:val="00D1617D"/>
    <w:rsid w:val="00D32A82"/>
    <w:rsid w:val="00D3542E"/>
    <w:rsid w:val="00D35D95"/>
    <w:rsid w:val="00D36BBE"/>
    <w:rsid w:val="00D4381F"/>
    <w:rsid w:val="00D469E8"/>
    <w:rsid w:val="00D47E62"/>
    <w:rsid w:val="00D5071B"/>
    <w:rsid w:val="00D6043D"/>
    <w:rsid w:val="00D61AC7"/>
    <w:rsid w:val="00D676A5"/>
    <w:rsid w:val="00D70974"/>
    <w:rsid w:val="00D81F66"/>
    <w:rsid w:val="00D92546"/>
    <w:rsid w:val="00D94127"/>
    <w:rsid w:val="00D953F9"/>
    <w:rsid w:val="00DA0599"/>
    <w:rsid w:val="00DA2181"/>
    <w:rsid w:val="00DB0C79"/>
    <w:rsid w:val="00DB3D4D"/>
    <w:rsid w:val="00DC511E"/>
    <w:rsid w:val="00DC5718"/>
    <w:rsid w:val="00DC65E0"/>
    <w:rsid w:val="00DD0FC6"/>
    <w:rsid w:val="00DE33E8"/>
    <w:rsid w:val="00DE56A9"/>
    <w:rsid w:val="00E03372"/>
    <w:rsid w:val="00E05F61"/>
    <w:rsid w:val="00E06E03"/>
    <w:rsid w:val="00E11D30"/>
    <w:rsid w:val="00E16FF9"/>
    <w:rsid w:val="00E2056F"/>
    <w:rsid w:val="00E21BFE"/>
    <w:rsid w:val="00E363B5"/>
    <w:rsid w:val="00E37F75"/>
    <w:rsid w:val="00E41C77"/>
    <w:rsid w:val="00E475AF"/>
    <w:rsid w:val="00E51C33"/>
    <w:rsid w:val="00E52CFF"/>
    <w:rsid w:val="00E617B5"/>
    <w:rsid w:val="00E61CDF"/>
    <w:rsid w:val="00E768E1"/>
    <w:rsid w:val="00E830FB"/>
    <w:rsid w:val="00E8703E"/>
    <w:rsid w:val="00E879D5"/>
    <w:rsid w:val="00E87AED"/>
    <w:rsid w:val="00E949A0"/>
    <w:rsid w:val="00EA1A74"/>
    <w:rsid w:val="00EA7B2E"/>
    <w:rsid w:val="00EB0350"/>
    <w:rsid w:val="00EB22F2"/>
    <w:rsid w:val="00EB408B"/>
    <w:rsid w:val="00EB72A5"/>
    <w:rsid w:val="00EB7AC8"/>
    <w:rsid w:val="00EC178E"/>
    <w:rsid w:val="00EC4225"/>
    <w:rsid w:val="00EC5283"/>
    <w:rsid w:val="00ED5AEC"/>
    <w:rsid w:val="00EE3833"/>
    <w:rsid w:val="00EE3C27"/>
    <w:rsid w:val="00EF1BEF"/>
    <w:rsid w:val="00F03BA7"/>
    <w:rsid w:val="00F171EB"/>
    <w:rsid w:val="00F2206E"/>
    <w:rsid w:val="00F317D4"/>
    <w:rsid w:val="00F450D4"/>
    <w:rsid w:val="00F50ED1"/>
    <w:rsid w:val="00F53446"/>
    <w:rsid w:val="00F5359B"/>
    <w:rsid w:val="00F53962"/>
    <w:rsid w:val="00F55623"/>
    <w:rsid w:val="00F60210"/>
    <w:rsid w:val="00F6283F"/>
    <w:rsid w:val="00F66273"/>
    <w:rsid w:val="00F732AB"/>
    <w:rsid w:val="00F754DE"/>
    <w:rsid w:val="00F8649B"/>
    <w:rsid w:val="00F87DA9"/>
    <w:rsid w:val="00F92417"/>
    <w:rsid w:val="00FB45F8"/>
    <w:rsid w:val="00FB4A42"/>
    <w:rsid w:val="00FB59ED"/>
    <w:rsid w:val="00FD42CC"/>
    <w:rsid w:val="00FD551B"/>
    <w:rsid w:val="00FF57F7"/>
    <w:rsid w:val="00FF637B"/>
    <w:rsid w:val="00FF6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8FB1EB"/>
  <w15:chartTrackingRefBased/>
  <w15:docId w15:val="{879C9FE6-50A4-4361-A9E5-662C16C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F5"/>
    <w:pPr>
      <w:ind w:left="720"/>
      <w:contextualSpacing/>
    </w:pPr>
  </w:style>
  <w:style w:type="table" w:styleId="TableGrid">
    <w:name w:val="Table Grid"/>
    <w:basedOn w:val="TableNormal"/>
    <w:uiPriority w:val="39"/>
    <w:rsid w:val="009C09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8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825"/>
    <w:rPr>
      <w:rFonts w:ascii="Segoe UI" w:hAnsi="Segoe UI" w:cs="Segoe UI"/>
      <w:sz w:val="18"/>
      <w:szCs w:val="18"/>
    </w:rPr>
  </w:style>
  <w:style w:type="character" w:styleId="Hyperlink">
    <w:name w:val="Hyperlink"/>
    <w:basedOn w:val="DefaultParagraphFont"/>
    <w:uiPriority w:val="99"/>
    <w:unhideWhenUsed/>
    <w:rsid w:val="006E0845"/>
    <w:rPr>
      <w:color w:val="0563C1" w:themeColor="hyperlink"/>
      <w:u w:val="single"/>
    </w:rPr>
  </w:style>
  <w:style w:type="character" w:styleId="UnresolvedMention">
    <w:name w:val="Unresolved Mention"/>
    <w:basedOn w:val="DefaultParagraphFont"/>
    <w:uiPriority w:val="99"/>
    <w:semiHidden/>
    <w:unhideWhenUsed/>
    <w:rsid w:val="006E0845"/>
    <w:rPr>
      <w:color w:val="808080"/>
      <w:shd w:val="clear" w:color="auto" w:fill="E6E6E6"/>
    </w:rPr>
  </w:style>
  <w:style w:type="character" w:styleId="FollowedHyperlink">
    <w:name w:val="FollowedHyperlink"/>
    <w:basedOn w:val="DefaultParagraphFont"/>
    <w:uiPriority w:val="99"/>
    <w:semiHidden/>
    <w:unhideWhenUsed/>
    <w:rsid w:val="00E51C33"/>
    <w:rPr>
      <w:color w:val="954F72" w:themeColor="followedHyperlink"/>
      <w:u w:val="single"/>
    </w:rPr>
  </w:style>
  <w:style w:type="paragraph" w:styleId="Header">
    <w:name w:val="header"/>
    <w:basedOn w:val="Normal"/>
    <w:link w:val="HeaderChar"/>
    <w:uiPriority w:val="99"/>
    <w:unhideWhenUsed/>
    <w:rsid w:val="004B7D4A"/>
    <w:pPr>
      <w:tabs>
        <w:tab w:val="center" w:pos="4513"/>
        <w:tab w:val="right" w:pos="9026"/>
      </w:tabs>
      <w:spacing w:after="0"/>
    </w:pPr>
  </w:style>
  <w:style w:type="character" w:customStyle="1" w:styleId="HeaderChar">
    <w:name w:val="Header Char"/>
    <w:basedOn w:val="DefaultParagraphFont"/>
    <w:link w:val="Header"/>
    <w:uiPriority w:val="99"/>
    <w:rsid w:val="004B7D4A"/>
  </w:style>
  <w:style w:type="paragraph" w:styleId="Footer">
    <w:name w:val="footer"/>
    <w:basedOn w:val="Normal"/>
    <w:link w:val="FooterChar"/>
    <w:uiPriority w:val="99"/>
    <w:unhideWhenUsed/>
    <w:rsid w:val="004B7D4A"/>
    <w:pPr>
      <w:tabs>
        <w:tab w:val="center" w:pos="4513"/>
        <w:tab w:val="right" w:pos="9026"/>
      </w:tabs>
      <w:spacing w:after="0"/>
    </w:pPr>
  </w:style>
  <w:style w:type="character" w:customStyle="1" w:styleId="FooterChar">
    <w:name w:val="Footer Char"/>
    <w:basedOn w:val="DefaultParagraphFont"/>
    <w:link w:val="Footer"/>
    <w:uiPriority w:val="99"/>
    <w:rsid w:val="004B7D4A"/>
  </w:style>
  <w:style w:type="paragraph" w:styleId="NormalWeb">
    <w:name w:val="Normal (Web)"/>
    <w:basedOn w:val="Normal"/>
    <w:uiPriority w:val="99"/>
    <w:semiHidden/>
    <w:unhideWhenUsed/>
    <w:rsid w:val="00EF1BE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CTtablebodytext">
    <w:name w:val="ICT table body text"/>
    <w:basedOn w:val="Normal"/>
    <w:uiPriority w:val="9"/>
    <w:qFormat/>
    <w:rsid w:val="00727E01"/>
    <w:pPr>
      <w:spacing w:after="60" w:line="230" w:lineRule="atLeast"/>
    </w:pPr>
    <w:rPr>
      <w:rFonts w:ascii="Arial" w:eastAsiaTheme="minorEastAsia" w:hAnsi="Arial"/>
      <w:sz w:val="18"/>
      <w:szCs w:val="24"/>
    </w:rPr>
  </w:style>
  <w:style w:type="paragraph" w:customStyle="1" w:styleId="ICTtableheaderstyle">
    <w:name w:val="ICT table header style"/>
    <w:basedOn w:val="Normal"/>
    <w:uiPriority w:val="9"/>
    <w:qFormat/>
    <w:rsid w:val="00727E01"/>
    <w:pPr>
      <w:spacing w:before="60" w:after="120" w:line="220" w:lineRule="atLeast"/>
    </w:pPr>
    <w:rPr>
      <w:rFonts w:ascii="Arial" w:eastAsiaTheme="minorEastAsia" w:hAnsi="Arial"/>
      <w:b/>
      <w:bCs/>
      <w:color w:val="FFFFFF" w:themeColor="background1"/>
      <w:sz w:val="20"/>
      <w:szCs w:val="24"/>
    </w:rPr>
  </w:style>
  <w:style w:type="paragraph" w:customStyle="1" w:styleId="ICTtablesubheader">
    <w:name w:val="ICT table sub header"/>
    <w:basedOn w:val="Normal"/>
    <w:uiPriority w:val="9"/>
    <w:qFormat/>
    <w:rsid w:val="00727E01"/>
    <w:pPr>
      <w:spacing w:before="40" w:after="120" w:line="260" w:lineRule="atLeast"/>
    </w:pPr>
    <w:rPr>
      <w:rFonts w:ascii="Arial" w:eastAsiaTheme="minorEastAsia" w:hAnsi="Arial"/>
      <w:b/>
      <w:bCs/>
      <w:color w:val="13AAE2"/>
      <w:sz w:val="20"/>
      <w:szCs w:val="24"/>
    </w:rPr>
  </w:style>
  <w:style w:type="table" w:customStyle="1" w:styleId="ICTTable1">
    <w:name w:val="ICT Table 1"/>
    <w:basedOn w:val="TableNormal"/>
    <w:uiPriority w:val="99"/>
    <w:rsid w:val="00727E01"/>
    <w:pPr>
      <w:spacing w:after="0"/>
    </w:pPr>
    <w:rPr>
      <w:rFonts w:ascii="Times New Roman" w:eastAsia="Times New Roman" w:hAnsi="Times New Roman" w:cs="Times New Roman"/>
      <w:sz w:val="20"/>
      <w:szCs w:val="20"/>
      <w:lang w:eastAsia="en-AU"/>
    </w:rPr>
    <w:tblPr>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57" w:type="dxa"/>
        <w:bottom w:w="57" w:type="dxa"/>
      </w:tblCellMar>
    </w:tblPr>
    <w:tblStylePr w:type="firstRow">
      <w:tblPr/>
      <w:tcPr>
        <w:tcBorders>
          <w:top w:val="single" w:sz="4" w:space="0" w:color="C9C9C9"/>
          <w:left w:val="single" w:sz="4" w:space="0" w:color="C9C9C9"/>
          <w:bottom w:val="single" w:sz="4" w:space="0" w:color="C9C9C9"/>
          <w:right w:val="single" w:sz="4" w:space="0" w:color="C9C9C9"/>
          <w:insideH w:val="single" w:sz="4" w:space="0" w:color="C9C9C9"/>
          <w:insideV w:val="single" w:sz="4" w:space="0" w:color="C9C9C9"/>
          <w:tl2br w:val="nil"/>
          <w:tr2bl w:val="nil"/>
        </w:tcBorders>
        <w:shd w:val="clear" w:color="auto" w:fill="FF7F2F"/>
      </w:tcPr>
    </w:tblStylePr>
  </w:style>
  <w:style w:type="character" w:styleId="CommentReference">
    <w:name w:val="annotation reference"/>
    <w:basedOn w:val="DefaultParagraphFont"/>
    <w:uiPriority w:val="99"/>
    <w:semiHidden/>
    <w:unhideWhenUsed/>
    <w:rsid w:val="003A7E38"/>
    <w:rPr>
      <w:sz w:val="16"/>
      <w:szCs w:val="16"/>
    </w:rPr>
  </w:style>
  <w:style w:type="paragraph" w:styleId="CommentText">
    <w:name w:val="annotation text"/>
    <w:basedOn w:val="Normal"/>
    <w:link w:val="CommentTextChar"/>
    <w:uiPriority w:val="99"/>
    <w:semiHidden/>
    <w:unhideWhenUsed/>
    <w:rsid w:val="003A7E38"/>
    <w:rPr>
      <w:sz w:val="20"/>
      <w:szCs w:val="20"/>
    </w:rPr>
  </w:style>
  <w:style w:type="character" w:customStyle="1" w:styleId="CommentTextChar">
    <w:name w:val="Comment Text Char"/>
    <w:basedOn w:val="DefaultParagraphFont"/>
    <w:link w:val="CommentText"/>
    <w:uiPriority w:val="99"/>
    <w:semiHidden/>
    <w:rsid w:val="003A7E38"/>
    <w:rPr>
      <w:sz w:val="20"/>
      <w:szCs w:val="20"/>
    </w:rPr>
  </w:style>
  <w:style w:type="paragraph" w:styleId="CommentSubject">
    <w:name w:val="annotation subject"/>
    <w:basedOn w:val="CommentText"/>
    <w:next w:val="CommentText"/>
    <w:link w:val="CommentSubjectChar"/>
    <w:uiPriority w:val="99"/>
    <w:semiHidden/>
    <w:unhideWhenUsed/>
    <w:rsid w:val="003A7E38"/>
    <w:rPr>
      <w:b/>
      <w:bCs/>
    </w:rPr>
  </w:style>
  <w:style w:type="character" w:customStyle="1" w:styleId="CommentSubjectChar">
    <w:name w:val="Comment Subject Char"/>
    <w:basedOn w:val="CommentTextChar"/>
    <w:link w:val="CommentSubject"/>
    <w:uiPriority w:val="99"/>
    <w:semiHidden/>
    <w:rsid w:val="003A7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49252">
      <w:bodyDiv w:val="1"/>
      <w:marLeft w:val="0"/>
      <w:marRight w:val="0"/>
      <w:marTop w:val="0"/>
      <w:marBottom w:val="0"/>
      <w:divBdr>
        <w:top w:val="none" w:sz="0" w:space="0" w:color="auto"/>
        <w:left w:val="none" w:sz="0" w:space="0" w:color="auto"/>
        <w:bottom w:val="none" w:sz="0" w:space="0" w:color="auto"/>
        <w:right w:val="none" w:sz="0" w:space="0" w:color="auto"/>
      </w:divBdr>
    </w:div>
    <w:div w:id="304968926">
      <w:bodyDiv w:val="1"/>
      <w:marLeft w:val="0"/>
      <w:marRight w:val="0"/>
      <w:marTop w:val="0"/>
      <w:marBottom w:val="0"/>
      <w:divBdr>
        <w:top w:val="none" w:sz="0" w:space="0" w:color="auto"/>
        <w:left w:val="none" w:sz="0" w:space="0" w:color="auto"/>
        <w:bottom w:val="none" w:sz="0" w:space="0" w:color="auto"/>
        <w:right w:val="none" w:sz="0" w:space="0" w:color="auto"/>
      </w:divBdr>
    </w:div>
    <w:div w:id="318850395">
      <w:bodyDiv w:val="1"/>
      <w:marLeft w:val="0"/>
      <w:marRight w:val="0"/>
      <w:marTop w:val="0"/>
      <w:marBottom w:val="0"/>
      <w:divBdr>
        <w:top w:val="none" w:sz="0" w:space="0" w:color="auto"/>
        <w:left w:val="none" w:sz="0" w:space="0" w:color="auto"/>
        <w:bottom w:val="none" w:sz="0" w:space="0" w:color="auto"/>
        <w:right w:val="none" w:sz="0" w:space="0" w:color="auto"/>
      </w:divBdr>
    </w:div>
    <w:div w:id="417218845">
      <w:bodyDiv w:val="1"/>
      <w:marLeft w:val="0"/>
      <w:marRight w:val="0"/>
      <w:marTop w:val="0"/>
      <w:marBottom w:val="0"/>
      <w:divBdr>
        <w:top w:val="none" w:sz="0" w:space="0" w:color="auto"/>
        <w:left w:val="none" w:sz="0" w:space="0" w:color="auto"/>
        <w:bottom w:val="none" w:sz="0" w:space="0" w:color="auto"/>
        <w:right w:val="none" w:sz="0" w:space="0" w:color="auto"/>
      </w:divBdr>
    </w:div>
    <w:div w:id="584001105">
      <w:bodyDiv w:val="1"/>
      <w:marLeft w:val="0"/>
      <w:marRight w:val="0"/>
      <w:marTop w:val="0"/>
      <w:marBottom w:val="0"/>
      <w:divBdr>
        <w:top w:val="none" w:sz="0" w:space="0" w:color="auto"/>
        <w:left w:val="none" w:sz="0" w:space="0" w:color="auto"/>
        <w:bottom w:val="none" w:sz="0" w:space="0" w:color="auto"/>
        <w:right w:val="none" w:sz="0" w:space="0" w:color="auto"/>
      </w:divBdr>
    </w:div>
    <w:div w:id="621616576">
      <w:bodyDiv w:val="1"/>
      <w:marLeft w:val="0"/>
      <w:marRight w:val="0"/>
      <w:marTop w:val="0"/>
      <w:marBottom w:val="0"/>
      <w:divBdr>
        <w:top w:val="none" w:sz="0" w:space="0" w:color="auto"/>
        <w:left w:val="none" w:sz="0" w:space="0" w:color="auto"/>
        <w:bottom w:val="none" w:sz="0" w:space="0" w:color="auto"/>
        <w:right w:val="none" w:sz="0" w:space="0" w:color="auto"/>
      </w:divBdr>
    </w:div>
    <w:div w:id="681977527">
      <w:bodyDiv w:val="1"/>
      <w:marLeft w:val="0"/>
      <w:marRight w:val="0"/>
      <w:marTop w:val="0"/>
      <w:marBottom w:val="0"/>
      <w:divBdr>
        <w:top w:val="none" w:sz="0" w:space="0" w:color="auto"/>
        <w:left w:val="none" w:sz="0" w:space="0" w:color="auto"/>
        <w:bottom w:val="none" w:sz="0" w:space="0" w:color="auto"/>
        <w:right w:val="none" w:sz="0" w:space="0" w:color="auto"/>
      </w:divBdr>
    </w:div>
    <w:div w:id="958998523">
      <w:bodyDiv w:val="1"/>
      <w:marLeft w:val="0"/>
      <w:marRight w:val="0"/>
      <w:marTop w:val="0"/>
      <w:marBottom w:val="0"/>
      <w:divBdr>
        <w:top w:val="none" w:sz="0" w:space="0" w:color="auto"/>
        <w:left w:val="none" w:sz="0" w:space="0" w:color="auto"/>
        <w:bottom w:val="none" w:sz="0" w:space="0" w:color="auto"/>
        <w:right w:val="none" w:sz="0" w:space="0" w:color="auto"/>
      </w:divBdr>
    </w:div>
    <w:div w:id="1012336712">
      <w:bodyDiv w:val="1"/>
      <w:marLeft w:val="0"/>
      <w:marRight w:val="0"/>
      <w:marTop w:val="0"/>
      <w:marBottom w:val="0"/>
      <w:divBdr>
        <w:top w:val="none" w:sz="0" w:space="0" w:color="auto"/>
        <w:left w:val="none" w:sz="0" w:space="0" w:color="auto"/>
        <w:bottom w:val="none" w:sz="0" w:space="0" w:color="auto"/>
        <w:right w:val="none" w:sz="0" w:space="0" w:color="auto"/>
      </w:divBdr>
    </w:div>
    <w:div w:id="1088381395">
      <w:bodyDiv w:val="1"/>
      <w:marLeft w:val="0"/>
      <w:marRight w:val="0"/>
      <w:marTop w:val="0"/>
      <w:marBottom w:val="0"/>
      <w:divBdr>
        <w:top w:val="none" w:sz="0" w:space="0" w:color="auto"/>
        <w:left w:val="none" w:sz="0" w:space="0" w:color="auto"/>
        <w:bottom w:val="none" w:sz="0" w:space="0" w:color="auto"/>
        <w:right w:val="none" w:sz="0" w:space="0" w:color="auto"/>
      </w:divBdr>
    </w:div>
    <w:div w:id="1156652886">
      <w:bodyDiv w:val="1"/>
      <w:marLeft w:val="0"/>
      <w:marRight w:val="0"/>
      <w:marTop w:val="0"/>
      <w:marBottom w:val="0"/>
      <w:divBdr>
        <w:top w:val="none" w:sz="0" w:space="0" w:color="auto"/>
        <w:left w:val="none" w:sz="0" w:space="0" w:color="auto"/>
        <w:bottom w:val="none" w:sz="0" w:space="0" w:color="auto"/>
        <w:right w:val="none" w:sz="0" w:space="0" w:color="auto"/>
      </w:divBdr>
    </w:div>
    <w:div w:id="1259020463">
      <w:bodyDiv w:val="1"/>
      <w:marLeft w:val="0"/>
      <w:marRight w:val="0"/>
      <w:marTop w:val="0"/>
      <w:marBottom w:val="0"/>
      <w:divBdr>
        <w:top w:val="none" w:sz="0" w:space="0" w:color="auto"/>
        <w:left w:val="none" w:sz="0" w:space="0" w:color="auto"/>
        <w:bottom w:val="none" w:sz="0" w:space="0" w:color="auto"/>
        <w:right w:val="none" w:sz="0" w:space="0" w:color="auto"/>
      </w:divBdr>
    </w:div>
    <w:div w:id="1352758234">
      <w:bodyDiv w:val="1"/>
      <w:marLeft w:val="0"/>
      <w:marRight w:val="0"/>
      <w:marTop w:val="0"/>
      <w:marBottom w:val="0"/>
      <w:divBdr>
        <w:top w:val="none" w:sz="0" w:space="0" w:color="auto"/>
        <w:left w:val="none" w:sz="0" w:space="0" w:color="auto"/>
        <w:bottom w:val="none" w:sz="0" w:space="0" w:color="auto"/>
        <w:right w:val="none" w:sz="0" w:space="0" w:color="auto"/>
      </w:divBdr>
    </w:div>
    <w:div w:id="1360161608">
      <w:bodyDiv w:val="1"/>
      <w:marLeft w:val="0"/>
      <w:marRight w:val="0"/>
      <w:marTop w:val="0"/>
      <w:marBottom w:val="0"/>
      <w:divBdr>
        <w:top w:val="none" w:sz="0" w:space="0" w:color="auto"/>
        <w:left w:val="none" w:sz="0" w:space="0" w:color="auto"/>
        <w:bottom w:val="none" w:sz="0" w:space="0" w:color="auto"/>
        <w:right w:val="none" w:sz="0" w:space="0" w:color="auto"/>
      </w:divBdr>
    </w:div>
    <w:div w:id="1361004134">
      <w:bodyDiv w:val="1"/>
      <w:marLeft w:val="0"/>
      <w:marRight w:val="0"/>
      <w:marTop w:val="0"/>
      <w:marBottom w:val="0"/>
      <w:divBdr>
        <w:top w:val="none" w:sz="0" w:space="0" w:color="auto"/>
        <w:left w:val="none" w:sz="0" w:space="0" w:color="auto"/>
        <w:bottom w:val="none" w:sz="0" w:space="0" w:color="auto"/>
        <w:right w:val="none" w:sz="0" w:space="0" w:color="auto"/>
      </w:divBdr>
    </w:div>
    <w:div w:id="1527057902">
      <w:bodyDiv w:val="1"/>
      <w:marLeft w:val="0"/>
      <w:marRight w:val="0"/>
      <w:marTop w:val="0"/>
      <w:marBottom w:val="0"/>
      <w:divBdr>
        <w:top w:val="none" w:sz="0" w:space="0" w:color="auto"/>
        <w:left w:val="none" w:sz="0" w:space="0" w:color="auto"/>
        <w:bottom w:val="none" w:sz="0" w:space="0" w:color="auto"/>
        <w:right w:val="none" w:sz="0" w:space="0" w:color="auto"/>
      </w:divBdr>
    </w:div>
    <w:div w:id="1540627072">
      <w:bodyDiv w:val="1"/>
      <w:marLeft w:val="0"/>
      <w:marRight w:val="0"/>
      <w:marTop w:val="0"/>
      <w:marBottom w:val="0"/>
      <w:divBdr>
        <w:top w:val="none" w:sz="0" w:space="0" w:color="auto"/>
        <w:left w:val="none" w:sz="0" w:space="0" w:color="auto"/>
        <w:bottom w:val="none" w:sz="0" w:space="0" w:color="auto"/>
        <w:right w:val="none" w:sz="0" w:space="0" w:color="auto"/>
      </w:divBdr>
    </w:div>
    <w:div w:id="187414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asury.nsw.gov.au/finance-resource/business-case-guidelines" TargetMode="External"/><Relationship Id="rId18" Type="http://schemas.openxmlformats.org/officeDocument/2006/relationships/hyperlink" Target="https://www.ipc.nsw.gov.au/fact-sheet-role-privacy-commissioner-consulting-ipc-initiatives-and-projects" TargetMode="External"/><Relationship Id="rId26" Type="http://schemas.openxmlformats.org/officeDocument/2006/relationships/hyperlink" Target="https://www.procurepoint.nsw.gov.au/policy-and-reform/nsw-government-procurement-information/statement-value-money" TargetMode="External"/><Relationship Id="rId39" Type="http://schemas.openxmlformats.org/officeDocument/2006/relationships/hyperlink" Target="https://www.digital.nsw.gov.au/support-services/data-information/managing-data-information" TargetMode="External"/><Relationship Id="rId3" Type="http://schemas.openxmlformats.org/officeDocument/2006/relationships/customXml" Target="../customXml/item3.xml"/><Relationship Id="rId21" Type="http://schemas.openxmlformats.org/officeDocument/2006/relationships/hyperlink" Target="https://www.digital.nsw.gov.au/policy/cloud-strategy-and-policy" TargetMode="External"/><Relationship Id="rId34" Type="http://schemas.openxmlformats.org/officeDocument/2006/relationships/hyperlink" Target="https://buy.nsw.gov.au/schemes/ict-services-scheme" TargetMode="External"/><Relationship Id="rId42" Type="http://schemas.openxmlformats.org/officeDocument/2006/relationships/hyperlink" Target="https://www.spatial.nsw.gov.au/what_we_do/projects/whole_of_government_addressing"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gital.nsw.gov.au/transformation/digital-restart-fund" TargetMode="External"/><Relationship Id="rId17" Type="http://schemas.openxmlformats.org/officeDocument/2006/relationships/hyperlink" Target="https://www.ipc.nsw.gov.au/fact-sheet-privacy-design" TargetMode="External"/><Relationship Id="rId25" Type="http://schemas.openxmlformats.org/officeDocument/2006/relationships/hyperlink" Target="https://www.digital.nsw.gov.au/policy/artificial-intelligence-ai/user-guide" TargetMode="External"/><Relationship Id="rId33" Type="http://schemas.openxmlformats.org/officeDocument/2006/relationships/hyperlink" Target="https://buy.nsw.gov.au/__data/assets/word_doc/0008/830726/Guidelines-Assessing-Risk-in-ICT-Digital-Sourcing.docx" TargetMode="External"/><Relationship Id="rId38" Type="http://schemas.openxmlformats.org/officeDocument/2006/relationships/hyperlink" Target="https://buy.nsw.gov.au/"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pc.nsw.gov.au/fact-sheet-digital-projects-agencies" TargetMode="External"/><Relationship Id="rId20" Type="http://schemas.openxmlformats.org/officeDocument/2006/relationships/hyperlink" Target="mailto:cybersecuritypolicy@customerservice.nsw.gov.au" TargetMode="External"/><Relationship Id="rId29" Type="http://schemas.openxmlformats.org/officeDocument/2006/relationships/hyperlink" Target="https://www.nsw.gov.au/customer-service/publications-and-reports/benefits-realisation-management-framework" TargetMode="External"/><Relationship Id="rId41" Type="http://schemas.openxmlformats.org/officeDocument/2006/relationships/hyperlink" Target="https://www.spatial.nsw.gov.au/what_we_do/projects/digital_tw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nsw.gov.au/beyond-digital/ministers-foreword" TargetMode="External"/><Relationship Id="rId24" Type="http://schemas.openxmlformats.org/officeDocument/2006/relationships/hyperlink" Target="https://www.digital.nsw.gov.au/policy/artificial-intelligence-ai" TargetMode="External"/><Relationship Id="rId32" Type="http://schemas.openxmlformats.org/officeDocument/2006/relationships/hyperlink" Target="https://buy.nsw.gov.au/resources/micta-icta" TargetMode="External"/><Relationship Id="rId37" Type="http://schemas.openxmlformats.org/officeDocument/2006/relationships/hyperlink" Target="mailto:ICTServices@customerservice.nsw.gov.au" TargetMode="External"/><Relationship Id="rId40" Type="http://schemas.openxmlformats.org/officeDocument/2006/relationships/hyperlink" Target="https://www.spatial.nsw.gov.au/__data/assets/pdf_file/0006/219282/NSW_Foundation_Spatial_Data_Framework_-_small.p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pc.nsw.gov.au/privacy/agencies/resources" TargetMode="External"/><Relationship Id="rId23" Type="http://schemas.openxmlformats.org/officeDocument/2006/relationships/hyperlink" Target="https://www.digital.nsw.gov.au/policy/internet-things-iot" TargetMode="External"/><Relationship Id="rId28" Type="http://schemas.openxmlformats.org/officeDocument/2006/relationships/hyperlink" Target="http://nswtreasury.prod.acquia-sites.com/sites/default/files/pdf/TPP07-5_NSW_Government_Guidelines_for_Economic_Appraisal.pdf" TargetMode="External"/><Relationship Id="rId36" Type="http://schemas.openxmlformats.org/officeDocument/2006/relationships/hyperlink" Target="https://arp.nsw.gov.au/pbd-2021-02-mandated-use-of-ict-purchasing-framework" TargetMode="External"/><Relationship Id="rId10" Type="http://schemas.openxmlformats.org/officeDocument/2006/relationships/endnotes" Target="endnotes.xml"/><Relationship Id="rId19" Type="http://schemas.openxmlformats.org/officeDocument/2006/relationships/hyperlink" Target="https://www.digital.nsw.gov.au/policy/cyber-security/cyber-security-policy" TargetMode="External"/><Relationship Id="rId31" Type="http://schemas.openxmlformats.org/officeDocument/2006/relationships/hyperlink" Target="https://buy.nsw.gov.au/resources/core-and-contracts" TargetMode="External"/><Relationship Id="rId44" Type="http://schemas.openxmlformats.org/officeDocument/2006/relationships/hyperlink" Target="https://www.spatial.nsw.gov.au/__data/assets/pdf_file/0005/219281/NSW_Standard_for_Spatially_Enabling_Inform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asury.nsw.gov.au/finance-resource/cost-benefit-analysis" TargetMode="External"/><Relationship Id="rId22" Type="http://schemas.openxmlformats.org/officeDocument/2006/relationships/hyperlink" Target="https://www.digital.nsw.gov.au/policy/smart-infrastructure-policy" TargetMode="External"/><Relationship Id="rId27" Type="http://schemas.openxmlformats.org/officeDocument/2006/relationships/hyperlink" Target="https://arp.nsw.gov.au/c2016-01-program-evaluation" TargetMode="External"/><Relationship Id="rId30" Type="http://schemas.openxmlformats.org/officeDocument/2006/relationships/hyperlink" Target="https://arp.nsw.gov.au/pbd-2021-02-mandated-use-of-ict-purchasing-framework" TargetMode="External"/><Relationship Id="rId35" Type="http://schemas.openxmlformats.org/officeDocument/2006/relationships/hyperlink" Target="https://arp.nsw.gov.au/pbd-2020-05-approved-procurement-arrangements-for-the-ict-services-scheme" TargetMode="External"/><Relationship Id="rId43" Type="http://schemas.openxmlformats.org/officeDocument/2006/relationships/hyperlink" Target="https://www.spatial.nsw.gov.au/what_we_do/projects/cadastre_nsw"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723954EF21114F9C28D4B2621BEF5D" ma:contentTypeVersion="13" ma:contentTypeDescription="Create a new document." ma:contentTypeScope="" ma:versionID="d6f2bfee653f09df0a429eaf7746ac1d">
  <xsd:schema xmlns:xsd="http://www.w3.org/2001/XMLSchema" xmlns:xs="http://www.w3.org/2001/XMLSchema" xmlns:p="http://schemas.microsoft.com/office/2006/metadata/properties" xmlns:ns2="a8158ce9-b97c-449a-a62c-5425b94c88ce" xmlns:ns3="e09d9ce5-f22b-41d8-98dd-cc3b0f888af9" targetNamespace="http://schemas.microsoft.com/office/2006/metadata/properties" ma:root="true" ma:fieldsID="f42dcf29d2253498d2ed57299aec1815" ns2:_="" ns3:_="">
    <xsd:import namespace="a8158ce9-b97c-449a-a62c-5425b94c88ce"/>
    <xsd:import namespace="e09d9ce5-f22b-41d8-98dd-cc3b0f888a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Use"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8ce9-b97c-449a-a62c-5425b94c88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Use" ma:index="15" nillable="true" ma:displayName="Use" ma:format="Dropdown" ma:internalName="Use">
      <xsd:simpleType>
        <xsd:union memberTypes="dms:Text">
          <xsd:simpleType>
            <xsd:restriction base="dms:Choice">
              <xsd:enumeration value="User Guide"/>
              <xsd:enumeration value="FAQs"/>
            </xsd:restriction>
          </xsd:simpleType>
        </xsd:un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d9ce5-f22b-41d8-98dd-cc3b0f888af9" elementFormDefault="qualified">
    <xsd:import namespace="http://schemas.microsoft.com/office/2006/documentManagement/types"/>
    <xsd:import namespace="http://schemas.microsoft.com/office/infopath/2007/PartnerControls"/>
    <xsd:element name="SharedWithUsers" ma:index="10"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se xmlns="a8158ce9-b97c-449a-a62c-5425b94c88ce" xsi:nil="true"/>
  </documentManagement>
</p:properties>
</file>

<file path=customXml/itemProps1.xml><?xml version="1.0" encoding="utf-8"?>
<ds:datastoreItem xmlns:ds="http://schemas.openxmlformats.org/officeDocument/2006/customXml" ds:itemID="{C57E16A3-213E-4B97-8B3A-497B8540EBF6}">
  <ds:schemaRefs>
    <ds:schemaRef ds:uri="http://schemas.microsoft.com/sharepoint/v3/contenttype/forms"/>
  </ds:schemaRefs>
</ds:datastoreItem>
</file>

<file path=customXml/itemProps2.xml><?xml version="1.0" encoding="utf-8"?>
<ds:datastoreItem xmlns:ds="http://schemas.openxmlformats.org/officeDocument/2006/customXml" ds:itemID="{801BA9C4-2F9C-47A2-A906-3ED6154D3490}">
  <ds:schemaRefs>
    <ds:schemaRef ds:uri="http://schemas.openxmlformats.org/officeDocument/2006/bibliography"/>
  </ds:schemaRefs>
</ds:datastoreItem>
</file>

<file path=customXml/itemProps3.xml><?xml version="1.0" encoding="utf-8"?>
<ds:datastoreItem xmlns:ds="http://schemas.openxmlformats.org/officeDocument/2006/customXml" ds:itemID="{572F1F5C-2D9B-4638-A2DA-B14F37BE6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8ce9-b97c-449a-a62c-5425b94c88ce"/>
    <ds:schemaRef ds:uri="e09d9ce5-f22b-41d8-98dd-cc3b0f888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6D990-58F1-4F9C-AF15-E4E8CABD380B}">
  <ds:schemaRefs>
    <ds:schemaRef ds:uri="http://purl.org/dc/elements/1.1/"/>
    <ds:schemaRef ds:uri="http://schemas.microsoft.com/office/infopath/2007/PartnerControls"/>
    <ds:schemaRef ds:uri="http://purl.org/dc/terms/"/>
    <ds:schemaRef ds:uri="e09d9ce5-f22b-41d8-98dd-cc3b0f888af9"/>
    <ds:schemaRef ds:uri="http://schemas.microsoft.com/office/2006/documentManagement/types"/>
    <ds:schemaRef ds:uri="http://www.w3.org/XML/1998/namespace"/>
    <ds:schemaRef ds:uri="a8158ce9-b97c-449a-a62c-5425b94c88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McKean</dc:creator>
  <cp:keywords/>
  <dc:description/>
  <cp:lastModifiedBy>Ian McKean</cp:lastModifiedBy>
  <cp:revision>2</cp:revision>
  <cp:lastPrinted>2018-08-08T02:05:00Z</cp:lastPrinted>
  <dcterms:created xsi:type="dcterms:W3CDTF">2021-10-06T23:48:00Z</dcterms:created>
  <dcterms:modified xsi:type="dcterms:W3CDTF">2021-10-06T23:48:00Z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0x01010024723954EF21114F9C28D4B2621BEF5D</vt:lpwstr>
  </property>
  <property fmtid="{D5CDD505-2E9C-101B-9397-08002B2CF9AE}" pid="3" name="AuthorIds_UIVersion_1024">
    <vt:lpwstr>231</vt:lpwstr>
  </property>
</Properties>
</file>