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FC607" w14:textId="34522AA3" w:rsidR="007D106B" w:rsidRPr="00FB4D6D" w:rsidRDefault="00BB55F9" w:rsidP="007D106B">
      <w:pPr>
        <w:pStyle w:val="Descriptor"/>
        <w:rPr>
          <w:rFonts w:asciiTheme="minorHAnsi" w:hAnsiTheme="minorHAnsi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6409276" wp14:editId="69C597A8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0702800"/>
            <wp:effectExtent l="0" t="0" r="0" b="3810"/>
            <wp:wrapNone/>
            <wp:docPr id="16485146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514674" name="Picture 164851467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70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4D6D">
        <w:t xml:space="preserve">Digital NSW </w:t>
      </w:r>
      <w:r w:rsidR="00FB4D6D" w:rsidRPr="00FB4D6D">
        <w:rPr>
          <w:rFonts w:asciiTheme="minorHAnsi" w:hAnsiTheme="minorHAnsi"/>
        </w:rPr>
        <w:t>|</w:t>
      </w:r>
      <w:r w:rsidR="007037F6">
        <w:rPr>
          <w:rFonts w:asciiTheme="minorHAnsi" w:hAnsiTheme="minorHAnsi"/>
        </w:rPr>
        <w:t xml:space="preserve"> </w:t>
      </w:r>
      <w:r w:rsidR="00FB4D6D" w:rsidRPr="00FB4D6D">
        <w:rPr>
          <w:rFonts w:asciiTheme="minorHAnsi" w:hAnsiTheme="minorHAnsi"/>
        </w:rPr>
        <w:t>DS</w:t>
      </w:r>
      <w:r w:rsidR="00430DA3">
        <w:rPr>
          <w:rFonts w:asciiTheme="minorHAnsi" w:hAnsiTheme="minorHAnsi"/>
        </w:rPr>
        <w:t>S</w:t>
      </w:r>
      <w:r w:rsidR="00FB4D6D" w:rsidRPr="00FB4D6D">
        <w:rPr>
          <w:rFonts w:asciiTheme="minorHAnsi" w:hAnsiTheme="minorHAnsi"/>
        </w:rPr>
        <w:t>A</w:t>
      </w:r>
    </w:p>
    <w:p w14:paraId="17BCA781" w14:textId="297A6CAE" w:rsidR="000A739E" w:rsidRPr="00640D34" w:rsidRDefault="00CC5080" w:rsidP="00640D34">
      <w:pPr>
        <w:pStyle w:val="Title"/>
      </w:pPr>
      <w:sdt>
        <w:sdtPr>
          <w:alias w:val="Title"/>
          <w:tag w:val="Title"/>
          <w:id w:val="-1665233913"/>
          <w:lock w:val="sdtLocked"/>
          <w:placeholder>
            <w:docPart w:val="C006E18B715F924FA9A727DA5CC6C58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565E2">
            <w:t xml:space="preserve">Gate </w:t>
          </w:r>
          <w:r w:rsidR="00BD2DC3">
            <w:t>1</w:t>
          </w:r>
          <w:r w:rsidR="002A5AF6">
            <w:t>:</w:t>
          </w:r>
          <w:r w:rsidR="00A565E2">
            <w:t xml:space="preserve"> </w:t>
          </w:r>
          <w:r w:rsidR="002A5AF6">
            <w:t>Terms of Reference</w:t>
          </w:r>
        </w:sdtContent>
      </w:sdt>
      <w:r w:rsidR="009A49C9">
        <w:t xml:space="preserve"> </w:t>
      </w:r>
    </w:p>
    <w:p w14:paraId="3B72B2BD" w14:textId="2CCCC37A" w:rsidR="0002627E" w:rsidRPr="00EE5837" w:rsidRDefault="009A2436" w:rsidP="00773685">
      <w:pPr>
        <w:pStyle w:val="Subtitle"/>
        <w:rPr>
          <w:sz w:val="40"/>
          <w:szCs w:val="40"/>
        </w:rPr>
      </w:pPr>
      <w:r>
        <w:rPr>
          <w:sz w:val="40"/>
          <w:szCs w:val="40"/>
        </w:rPr>
        <w:t>Project Name</w:t>
      </w:r>
    </w:p>
    <w:p w14:paraId="3A3FE350" w14:textId="411BD0CD" w:rsidR="00BA0DE8" w:rsidRDefault="00430DA3" w:rsidP="008249F2">
      <w:pPr>
        <w:pStyle w:val="Date"/>
      </w:pPr>
      <w:r>
        <w:t>April 2026</w:t>
      </w:r>
    </w:p>
    <w:p w14:paraId="200282E2" w14:textId="35C5B2AC" w:rsidR="00FE10D9" w:rsidRPr="008907C0" w:rsidRDefault="008907C0" w:rsidP="008907C0">
      <w:pPr>
        <w:pStyle w:val="BodyText"/>
      </w:pPr>
      <w:r>
        <w:br w:type="page"/>
      </w:r>
    </w:p>
    <w:sdt>
      <w:sdtPr>
        <w:rPr>
          <w:color w:val="22272B" w:themeColor="text1"/>
          <w:sz w:val="22"/>
        </w:rPr>
        <w:id w:val="-6965622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B63ED73" w14:textId="77777777" w:rsidR="00474864" w:rsidRDefault="00474864" w:rsidP="00474864">
          <w:pPr>
            <w:pStyle w:val="TOCHeading"/>
          </w:pPr>
          <w:r>
            <w:t>Contents</w:t>
          </w:r>
        </w:p>
        <w:p w14:paraId="13A42194" w14:textId="1AF73DB8" w:rsidR="00024D19" w:rsidRDefault="003E7B8D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TOC \o "1-3" \h \z \u </w:instrText>
          </w:r>
          <w:r>
            <w:rPr>
              <w:b/>
            </w:rPr>
            <w:fldChar w:fldCharType="separate"/>
          </w:r>
          <w:hyperlink w:anchor="_Toc181977796" w:history="1">
            <w:r w:rsidR="00024D19" w:rsidRPr="000504FF">
              <w:rPr>
                <w:rStyle w:val="Hyperlink"/>
                <w:noProof/>
              </w:rPr>
              <w:t>1</w:t>
            </w:r>
            <w:r w:rsidR="00024D19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="00024D19" w:rsidRPr="000504FF">
              <w:rPr>
                <w:rStyle w:val="Hyperlink"/>
                <w:noProof/>
              </w:rPr>
              <w:t>DAF Gateway Review</w:t>
            </w:r>
            <w:r w:rsidR="00024D19">
              <w:rPr>
                <w:noProof/>
                <w:webHidden/>
              </w:rPr>
              <w:tab/>
            </w:r>
            <w:r w:rsidR="00024D19">
              <w:rPr>
                <w:noProof/>
                <w:webHidden/>
              </w:rPr>
              <w:fldChar w:fldCharType="begin"/>
            </w:r>
            <w:r w:rsidR="00024D19">
              <w:rPr>
                <w:noProof/>
                <w:webHidden/>
              </w:rPr>
              <w:instrText xml:space="preserve"> PAGEREF _Toc181977796 \h </w:instrText>
            </w:r>
            <w:r w:rsidR="00024D19">
              <w:rPr>
                <w:noProof/>
                <w:webHidden/>
              </w:rPr>
            </w:r>
            <w:r w:rsidR="00024D19">
              <w:rPr>
                <w:noProof/>
                <w:webHidden/>
              </w:rPr>
              <w:fldChar w:fldCharType="separate"/>
            </w:r>
            <w:r w:rsidR="00024D19">
              <w:rPr>
                <w:noProof/>
                <w:webHidden/>
              </w:rPr>
              <w:t>1</w:t>
            </w:r>
            <w:r w:rsidR="00024D19">
              <w:rPr>
                <w:noProof/>
                <w:webHidden/>
              </w:rPr>
              <w:fldChar w:fldCharType="end"/>
            </w:r>
          </w:hyperlink>
        </w:p>
        <w:p w14:paraId="1AA8E822" w14:textId="0869A6F7" w:rsidR="00024D19" w:rsidRDefault="00024D1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1977797" w:history="1">
            <w:r w:rsidRPr="000504FF">
              <w:rPr>
                <w:rStyle w:val="Hyperlink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0504FF">
              <w:rPr>
                <w:rStyle w:val="Hyperlink"/>
                <w:noProof/>
              </w:rPr>
              <w:t>Program background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_Toc181977797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DE311F" w14:textId="71AE72F7" w:rsidR="00024D19" w:rsidRDefault="00024D1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1977798" w:history="1">
            <w:r w:rsidRPr="000504FF">
              <w:rPr>
                <w:rStyle w:val="Hyperlink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0504FF">
              <w:rPr>
                <w:rStyle w:val="Hyperlink"/>
                <w:noProof/>
              </w:rPr>
              <w:t>Timing of DAF Gate 1 Review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_Toc181977798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0F6B1F" w14:textId="4AFF43CF" w:rsidR="00024D19" w:rsidRDefault="00024D1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1977799" w:history="1">
            <w:r w:rsidRPr="000504FF">
              <w:rPr>
                <w:rStyle w:val="Hyperlink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0504FF">
              <w:rPr>
                <w:rStyle w:val="Hyperlink"/>
                <w:noProof/>
              </w:rPr>
              <w:t>Terms of reference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_Toc181977799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8D5D94" w14:textId="4171202C" w:rsidR="00024D19" w:rsidRDefault="00024D19">
          <w:pPr>
            <w:pStyle w:val="TOC2"/>
            <w:rPr>
              <w:rFonts w:eastAsiaTheme="minorEastAsia" w:cstheme="minorBidi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1977800" w:history="1">
            <w:r w:rsidRPr="000504FF">
              <w:rPr>
                <w:rStyle w:val="Hyperlink"/>
                <w:noProof/>
              </w:rPr>
              <w:t>4.1</w:t>
            </w:r>
            <w:r>
              <w:rPr>
                <w:rFonts w:eastAsiaTheme="minorEastAsia" w:cstheme="minorBidi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0504FF">
              <w:rPr>
                <w:rStyle w:val="Hyperlink"/>
                <w:noProof/>
              </w:rPr>
              <w:t>Purpose and objectives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_Toc181977800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4BBE05" w14:textId="130776AD" w:rsidR="00024D19" w:rsidRDefault="00024D19">
          <w:pPr>
            <w:pStyle w:val="TOC2"/>
            <w:rPr>
              <w:rFonts w:eastAsiaTheme="minorEastAsia" w:cstheme="minorBidi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1977801" w:history="1">
            <w:r w:rsidRPr="000504FF">
              <w:rPr>
                <w:rStyle w:val="Hyperlink"/>
                <w:noProof/>
              </w:rPr>
              <w:t>4.2</w:t>
            </w:r>
            <w:r>
              <w:rPr>
                <w:rFonts w:eastAsiaTheme="minorEastAsia" w:cstheme="minorBidi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0504FF">
              <w:rPr>
                <w:rStyle w:val="Hyperlink"/>
                <w:noProof/>
              </w:rPr>
              <w:t>Scope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_Toc181977801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C5BC0E" w14:textId="7CF0F2B4" w:rsidR="00024D19" w:rsidRDefault="00024D19">
          <w:pPr>
            <w:pStyle w:val="TOC2"/>
            <w:rPr>
              <w:rFonts w:eastAsiaTheme="minorEastAsia" w:cstheme="minorBidi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1977802" w:history="1">
            <w:r w:rsidRPr="000504FF">
              <w:rPr>
                <w:rStyle w:val="Hyperlink"/>
                <w:noProof/>
              </w:rPr>
              <w:t>4.3</w:t>
            </w:r>
            <w:r>
              <w:rPr>
                <w:rFonts w:eastAsiaTheme="minorEastAsia" w:cstheme="minorBidi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0504FF">
              <w:rPr>
                <w:rStyle w:val="Hyperlink"/>
                <w:noProof/>
              </w:rPr>
              <w:t>Areas of Sponsor Concern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_Toc181977802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CC30B0" w14:textId="3D2C7871" w:rsidR="00024D19" w:rsidRDefault="00024D19">
          <w:pPr>
            <w:pStyle w:val="TOC2"/>
            <w:rPr>
              <w:rFonts w:eastAsiaTheme="minorEastAsia" w:cstheme="minorBidi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1977803" w:history="1">
            <w:r w:rsidRPr="000504FF">
              <w:rPr>
                <w:rStyle w:val="Hyperlink"/>
                <w:noProof/>
              </w:rPr>
              <w:t>4.4</w:t>
            </w:r>
            <w:r>
              <w:rPr>
                <w:rFonts w:eastAsiaTheme="minorEastAsia" w:cstheme="minorBidi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0504FF">
              <w:rPr>
                <w:rStyle w:val="Hyperlink"/>
                <w:noProof/>
              </w:rPr>
              <w:t>Out of Scope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_Toc181977803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74B457" w14:textId="60AA3505" w:rsidR="00024D19" w:rsidRDefault="00024D1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1977804" w:history="1">
            <w:r w:rsidRPr="000504FF">
              <w:rPr>
                <w:rStyle w:val="Hyperlink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0504FF">
              <w:rPr>
                <w:rStyle w:val="Hyperlink"/>
                <w:noProof/>
              </w:rPr>
              <w:t>Review team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_Toc181977804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3756BC" w14:textId="2F99A36F" w:rsidR="00024D19" w:rsidRDefault="00024D19">
          <w:pPr>
            <w:pStyle w:val="TOC2"/>
            <w:rPr>
              <w:rFonts w:eastAsiaTheme="minorEastAsia" w:cstheme="minorBidi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1977805" w:history="1">
            <w:r w:rsidRPr="000504FF">
              <w:rPr>
                <w:rStyle w:val="Hyperlink"/>
                <w:noProof/>
              </w:rPr>
              <w:t>5.1</w:t>
            </w:r>
            <w:r>
              <w:rPr>
                <w:rFonts w:eastAsiaTheme="minorEastAsia" w:cstheme="minorBidi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0504FF">
              <w:rPr>
                <w:rStyle w:val="Hyperlink"/>
                <w:noProof/>
              </w:rPr>
              <w:t>Review Panel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_Toc181977805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0717B3" w14:textId="73277885" w:rsidR="00024D19" w:rsidRDefault="00024D19">
          <w:pPr>
            <w:pStyle w:val="TOC2"/>
            <w:rPr>
              <w:rFonts w:eastAsiaTheme="minorEastAsia" w:cstheme="minorBidi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1977806" w:history="1">
            <w:r w:rsidRPr="000504FF">
              <w:rPr>
                <w:rStyle w:val="Hyperlink"/>
                <w:noProof/>
              </w:rPr>
              <w:t>5.2</w:t>
            </w:r>
            <w:r>
              <w:rPr>
                <w:rFonts w:eastAsiaTheme="minorEastAsia" w:cstheme="minorBidi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0504FF">
              <w:rPr>
                <w:rStyle w:val="Hyperlink"/>
                <w:noProof/>
              </w:rPr>
              <w:t>Documentation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_Toc181977806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253115" w14:textId="3009537B" w:rsidR="00024D19" w:rsidRDefault="00024D19">
          <w:pPr>
            <w:pStyle w:val="TOC2"/>
            <w:rPr>
              <w:rFonts w:eastAsiaTheme="minorEastAsia" w:cstheme="minorBidi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1977807" w:history="1">
            <w:r w:rsidRPr="000504FF">
              <w:rPr>
                <w:rStyle w:val="Hyperlink"/>
                <w:noProof/>
              </w:rPr>
              <w:t>5.3</w:t>
            </w:r>
            <w:r>
              <w:rPr>
                <w:rFonts w:eastAsiaTheme="minorEastAsia" w:cstheme="minorBidi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0504FF">
              <w:rPr>
                <w:rStyle w:val="Hyperlink"/>
                <w:noProof/>
              </w:rPr>
              <w:t>Interviewees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_Toc181977807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D8B131" w14:textId="24776A9A" w:rsidR="00024D19" w:rsidRDefault="00024D19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1977808" w:history="1">
            <w:r w:rsidRPr="000504FF">
              <w:rPr>
                <w:rStyle w:val="Hyperlink"/>
                <w:noProof/>
              </w:rPr>
              <w:t>6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0504FF">
              <w:rPr>
                <w:rStyle w:val="Hyperlink"/>
                <w:noProof/>
              </w:rPr>
              <w:t>Appendix 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_Toc181977808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9E0BD9" w14:textId="21129858" w:rsidR="00474864" w:rsidRDefault="003E7B8D" w:rsidP="00474864">
          <w:pPr>
            <w:pStyle w:val="BodyText"/>
            <w:rPr>
              <w:noProof/>
            </w:rPr>
          </w:pPr>
          <w:r>
            <w:rPr>
              <w:rFonts w:asciiTheme="majorHAnsi" w:eastAsia="Calibri" w:hAnsiTheme="majorHAnsi" w:cs="Calibri"/>
              <w:b/>
              <w:color w:val="002664" w:themeColor="accent1"/>
              <w:szCs w:val="20"/>
            </w:rPr>
            <w:fldChar w:fldCharType="end"/>
          </w:r>
        </w:p>
      </w:sdtContent>
    </w:sdt>
    <w:p w14:paraId="4E3961F1" w14:textId="77777777" w:rsidR="00345BF7" w:rsidRDefault="00345BF7" w:rsidP="000A5A67">
      <w:pPr>
        <w:pStyle w:val="BodyText"/>
      </w:pPr>
    </w:p>
    <w:p w14:paraId="0A6F39CA" w14:textId="77777777" w:rsidR="00281903" w:rsidRPr="00281903" w:rsidRDefault="00281903" w:rsidP="00281903">
      <w:pPr>
        <w:pStyle w:val="BodyText"/>
        <w:sectPr w:rsidR="00281903" w:rsidRPr="00281903" w:rsidSect="00DF7152">
          <w:footerReference w:type="default" r:id="rId12"/>
          <w:footerReference w:type="first" r:id="rId13"/>
          <w:pgSz w:w="11906" w:h="16838" w:code="9"/>
          <w:pgMar w:top="851" w:right="851" w:bottom="851" w:left="851" w:header="397" w:footer="454" w:gutter="0"/>
          <w:pgNumType w:fmt="lowerRoman" w:start="1"/>
          <w:cols w:space="708"/>
          <w:titlePg/>
          <w:docGrid w:linePitch="360"/>
        </w:sectPr>
      </w:pPr>
    </w:p>
    <w:p w14:paraId="3CC5B856" w14:textId="63129E0F" w:rsidR="00EF594D" w:rsidRPr="002A5AF6" w:rsidRDefault="002A5AF6" w:rsidP="002A5AF6">
      <w:pPr>
        <w:pStyle w:val="Heading1"/>
      </w:pPr>
      <w:bookmarkStart w:id="0" w:name="_Toc181977796"/>
      <w:r>
        <w:lastRenderedPageBreak/>
        <w:t>DAF Gateway Review</w:t>
      </w:r>
      <w:bookmarkEnd w:id="0"/>
    </w:p>
    <w:p w14:paraId="01F2D892" w14:textId="5C4691DE" w:rsidR="004D39F9" w:rsidRPr="00EF594D" w:rsidRDefault="004D39F9" w:rsidP="004D39F9">
      <w:pPr>
        <w:pStyle w:val="BodyText"/>
        <w:rPr>
          <w:rStyle w:val="Strong"/>
        </w:rPr>
      </w:pPr>
    </w:p>
    <w:tbl>
      <w:tblPr>
        <w:tblStyle w:val="ListTable3-Accent5"/>
        <w:tblW w:w="5000" w:type="pct"/>
        <w:tblLook w:val="0600" w:firstRow="0" w:lastRow="0" w:firstColumn="0" w:lastColumn="0" w:noHBand="1" w:noVBand="1"/>
      </w:tblPr>
      <w:tblGrid>
        <w:gridCol w:w="1980"/>
        <w:gridCol w:w="8214"/>
      </w:tblGrid>
      <w:tr w:rsidR="004D39F9" w:rsidRPr="004D39F9" w14:paraId="3F88892E" w14:textId="77777777" w:rsidTr="00EF594D">
        <w:trPr>
          <w:trHeight w:val="505"/>
        </w:trPr>
        <w:tc>
          <w:tcPr>
            <w:tcW w:w="971" w:type="pct"/>
            <w:shd w:val="clear" w:color="auto" w:fill="F2F2F2" w:themeFill="background1" w:themeFillShade="F2"/>
          </w:tcPr>
          <w:p w14:paraId="5A967AFC" w14:textId="77777777" w:rsidR="004D39F9" w:rsidRPr="004D39F9" w:rsidRDefault="004D39F9" w:rsidP="009E4352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rPr>
                <w:rStyle w:val="Strong"/>
              </w:rPr>
            </w:pPr>
            <w:r w:rsidRPr="004D39F9">
              <w:rPr>
                <w:rStyle w:val="Strong"/>
              </w:rPr>
              <w:t xml:space="preserve">Program </w:t>
            </w:r>
          </w:p>
        </w:tc>
        <w:tc>
          <w:tcPr>
            <w:tcW w:w="4029" w:type="pct"/>
          </w:tcPr>
          <w:p w14:paraId="59F8F980" w14:textId="77777777" w:rsidR="004D39F9" w:rsidRPr="00C028FF" w:rsidRDefault="004D39F9" w:rsidP="00C028FF">
            <w:pPr>
              <w:pStyle w:val="BodyText"/>
            </w:pPr>
            <w:r w:rsidRPr="00C028FF">
              <w:t xml:space="preserve">[Program name] </w:t>
            </w:r>
          </w:p>
        </w:tc>
      </w:tr>
      <w:tr w:rsidR="002A5AF6" w:rsidRPr="004D39F9" w14:paraId="0B2F09B9" w14:textId="77777777" w:rsidTr="00EF594D">
        <w:trPr>
          <w:trHeight w:val="505"/>
        </w:trPr>
        <w:tc>
          <w:tcPr>
            <w:tcW w:w="971" w:type="pct"/>
            <w:shd w:val="clear" w:color="auto" w:fill="F2F2F2" w:themeFill="background1" w:themeFillShade="F2"/>
          </w:tcPr>
          <w:p w14:paraId="0EBDAEA9" w14:textId="06DD7940" w:rsidR="002A5AF6" w:rsidRPr="004D39F9" w:rsidRDefault="002A5AF6" w:rsidP="002A5AF6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rPr>
                <w:rStyle w:val="Strong"/>
              </w:rPr>
            </w:pPr>
            <w:r>
              <w:rPr>
                <w:rStyle w:val="Strong"/>
              </w:rPr>
              <w:t>Review type</w:t>
            </w:r>
            <w:r w:rsidRPr="004D39F9">
              <w:rPr>
                <w:rStyle w:val="Strong"/>
              </w:rPr>
              <w:t xml:space="preserve"> </w:t>
            </w:r>
          </w:p>
        </w:tc>
        <w:tc>
          <w:tcPr>
            <w:tcW w:w="4029" w:type="pct"/>
          </w:tcPr>
          <w:p w14:paraId="1DE23C46" w14:textId="6FB690A4" w:rsidR="002A5AF6" w:rsidRPr="00C028FF" w:rsidRDefault="002A5AF6" w:rsidP="002A5AF6">
            <w:pPr>
              <w:pStyle w:val="BodyText"/>
            </w:pPr>
            <w:r>
              <w:t xml:space="preserve">Gate </w:t>
            </w:r>
            <w:r w:rsidR="00BD2DC3">
              <w:t>1</w:t>
            </w:r>
          </w:p>
        </w:tc>
      </w:tr>
      <w:tr w:rsidR="004D39F9" w:rsidRPr="004D39F9" w14:paraId="2192266A" w14:textId="77777777" w:rsidTr="00EF594D">
        <w:trPr>
          <w:trHeight w:val="505"/>
        </w:trPr>
        <w:tc>
          <w:tcPr>
            <w:tcW w:w="971" w:type="pct"/>
            <w:shd w:val="clear" w:color="auto" w:fill="F2F2F2" w:themeFill="background1" w:themeFillShade="F2"/>
          </w:tcPr>
          <w:p w14:paraId="74036FD7" w14:textId="5ECFACE1" w:rsidR="004D39F9" w:rsidRPr="004D39F9" w:rsidRDefault="002A5AF6" w:rsidP="009E4352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rPr>
                <w:rStyle w:val="Strong"/>
              </w:rPr>
            </w:pPr>
            <w:r>
              <w:rPr>
                <w:rStyle w:val="Strong"/>
              </w:rPr>
              <w:t>Phase</w:t>
            </w:r>
            <w:r w:rsidR="004D39F9" w:rsidRPr="004D39F9">
              <w:rPr>
                <w:rStyle w:val="Strong"/>
              </w:rPr>
              <w:t xml:space="preserve"> </w:t>
            </w:r>
          </w:p>
        </w:tc>
        <w:tc>
          <w:tcPr>
            <w:tcW w:w="4029" w:type="pct"/>
          </w:tcPr>
          <w:p w14:paraId="42E68BE8" w14:textId="5BD21DAA" w:rsidR="004D39F9" w:rsidRPr="00C028FF" w:rsidRDefault="004D39F9" w:rsidP="00C028FF">
            <w:pPr>
              <w:pStyle w:val="BodyText"/>
            </w:pPr>
            <w:r w:rsidRPr="00C028FF">
              <w:t>[</w:t>
            </w:r>
            <w:r w:rsidR="002A5AF6">
              <w:t>Insert Phase</w:t>
            </w:r>
            <w:r w:rsidRPr="00C028FF">
              <w:t xml:space="preserve">] </w:t>
            </w:r>
          </w:p>
        </w:tc>
      </w:tr>
      <w:tr w:rsidR="004D39F9" w:rsidRPr="004D39F9" w14:paraId="324BDE6D" w14:textId="77777777" w:rsidTr="00EF594D">
        <w:trPr>
          <w:trHeight w:val="505"/>
        </w:trPr>
        <w:tc>
          <w:tcPr>
            <w:tcW w:w="971" w:type="pct"/>
            <w:shd w:val="clear" w:color="auto" w:fill="F2F2F2" w:themeFill="background1" w:themeFillShade="F2"/>
          </w:tcPr>
          <w:p w14:paraId="7ED86FE5" w14:textId="371A51AB" w:rsidR="004D39F9" w:rsidRPr="004D39F9" w:rsidRDefault="002A5AF6" w:rsidP="009E4352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rPr>
                <w:rStyle w:val="Strong"/>
              </w:rPr>
            </w:pPr>
            <w:r>
              <w:rPr>
                <w:rStyle w:val="Strong"/>
              </w:rPr>
              <w:t>Next Gate</w:t>
            </w:r>
            <w:r w:rsidR="004D39F9" w:rsidRPr="004D39F9">
              <w:rPr>
                <w:rStyle w:val="Strong"/>
              </w:rPr>
              <w:t xml:space="preserve"> </w:t>
            </w:r>
          </w:p>
        </w:tc>
        <w:tc>
          <w:tcPr>
            <w:tcW w:w="4029" w:type="pct"/>
          </w:tcPr>
          <w:p w14:paraId="504997A8" w14:textId="4DB9DC18" w:rsidR="004D39F9" w:rsidRPr="00C028FF" w:rsidRDefault="004D39F9" w:rsidP="00C028FF">
            <w:pPr>
              <w:pStyle w:val="BodyText"/>
            </w:pPr>
            <w:r w:rsidRPr="00C028FF">
              <w:t>[</w:t>
            </w:r>
            <w:r w:rsidR="002A5AF6">
              <w:t>Gate/HC etc</w:t>
            </w:r>
            <w:r w:rsidRPr="00C028FF">
              <w:t xml:space="preserve">] </w:t>
            </w:r>
          </w:p>
        </w:tc>
      </w:tr>
      <w:tr w:rsidR="002A5AF6" w:rsidRPr="004D39F9" w14:paraId="20690A93" w14:textId="77777777" w:rsidTr="00EF594D">
        <w:trPr>
          <w:trHeight w:val="505"/>
        </w:trPr>
        <w:tc>
          <w:tcPr>
            <w:tcW w:w="971" w:type="pct"/>
            <w:shd w:val="clear" w:color="auto" w:fill="F2F2F2" w:themeFill="background1" w:themeFillShade="F2"/>
          </w:tcPr>
          <w:p w14:paraId="5394D01B" w14:textId="69EA6899" w:rsidR="002A5AF6" w:rsidRDefault="002A5AF6" w:rsidP="002A5AF6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rPr>
                <w:rStyle w:val="Strong"/>
              </w:rPr>
            </w:pPr>
            <w:r>
              <w:rPr>
                <w:rStyle w:val="Strong"/>
              </w:rPr>
              <w:t>Tier</w:t>
            </w:r>
            <w:r w:rsidRPr="004D39F9">
              <w:rPr>
                <w:rStyle w:val="Strong"/>
              </w:rPr>
              <w:t xml:space="preserve"> </w:t>
            </w:r>
          </w:p>
        </w:tc>
        <w:tc>
          <w:tcPr>
            <w:tcW w:w="4029" w:type="pct"/>
          </w:tcPr>
          <w:p w14:paraId="0F007A85" w14:textId="536633B4" w:rsidR="002A5AF6" w:rsidRPr="00C028FF" w:rsidRDefault="002A5AF6" w:rsidP="002A5AF6">
            <w:pPr>
              <w:pStyle w:val="BodyText"/>
            </w:pPr>
            <w:r w:rsidRPr="00C028FF">
              <w:t>[</w:t>
            </w:r>
            <w:r>
              <w:t>Insert Tier</w:t>
            </w:r>
            <w:r w:rsidRPr="00C028FF">
              <w:t xml:space="preserve">] </w:t>
            </w:r>
          </w:p>
        </w:tc>
      </w:tr>
      <w:tr w:rsidR="004D39F9" w:rsidRPr="004D39F9" w14:paraId="213573A1" w14:textId="77777777" w:rsidTr="00EF594D">
        <w:trPr>
          <w:trHeight w:val="505"/>
        </w:trPr>
        <w:tc>
          <w:tcPr>
            <w:tcW w:w="971" w:type="pct"/>
            <w:shd w:val="clear" w:color="auto" w:fill="F2F2F2" w:themeFill="background1" w:themeFillShade="F2"/>
          </w:tcPr>
          <w:p w14:paraId="23A0BFA2" w14:textId="2873A684" w:rsidR="004D39F9" w:rsidRPr="004D39F9" w:rsidRDefault="002A5AF6" w:rsidP="009E4352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rPr>
                <w:rStyle w:val="Strong"/>
              </w:rPr>
            </w:pPr>
            <w:r>
              <w:rPr>
                <w:rStyle w:val="Strong"/>
              </w:rPr>
              <w:t>Agency</w:t>
            </w:r>
          </w:p>
        </w:tc>
        <w:tc>
          <w:tcPr>
            <w:tcW w:w="4029" w:type="pct"/>
          </w:tcPr>
          <w:p w14:paraId="68E480FE" w14:textId="798BD91F" w:rsidR="004D39F9" w:rsidRPr="00C028FF" w:rsidRDefault="004D39F9" w:rsidP="00C028FF">
            <w:pPr>
              <w:pStyle w:val="BodyText"/>
            </w:pPr>
            <w:r w:rsidRPr="00C028FF">
              <w:t>[</w:t>
            </w:r>
            <w:r w:rsidR="002A5AF6">
              <w:t>Insert Agency</w:t>
            </w:r>
            <w:r w:rsidRPr="00C028FF">
              <w:t xml:space="preserve">] </w:t>
            </w:r>
          </w:p>
        </w:tc>
      </w:tr>
      <w:tr w:rsidR="004D39F9" w:rsidRPr="004D39F9" w14:paraId="2BE1BFEB" w14:textId="77777777" w:rsidTr="00EF594D">
        <w:trPr>
          <w:trHeight w:val="505"/>
        </w:trPr>
        <w:tc>
          <w:tcPr>
            <w:tcW w:w="971" w:type="pct"/>
            <w:shd w:val="clear" w:color="auto" w:fill="F2F2F2" w:themeFill="background1" w:themeFillShade="F2"/>
          </w:tcPr>
          <w:p w14:paraId="1AA1BBC9" w14:textId="72416D64" w:rsidR="004D39F9" w:rsidRPr="004D39F9" w:rsidRDefault="002A5AF6" w:rsidP="009E4352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rPr>
                <w:rStyle w:val="Strong"/>
              </w:rPr>
            </w:pPr>
            <w:r>
              <w:rPr>
                <w:rStyle w:val="Strong"/>
              </w:rPr>
              <w:t>Sponsor</w:t>
            </w:r>
            <w:r w:rsidR="004D39F9" w:rsidRPr="004D39F9">
              <w:rPr>
                <w:rStyle w:val="Strong"/>
              </w:rPr>
              <w:t xml:space="preserve"> </w:t>
            </w:r>
          </w:p>
        </w:tc>
        <w:tc>
          <w:tcPr>
            <w:tcW w:w="4029" w:type="pct"/>
          </w:tcPr>
          <w:p w14:paraId="49ADCEC2" w14:textId="3EBC2F0C" w:rsidR="004D39F9" w:rsidRPr="00C028FF" w:rsidRDefault="002A5AF6" w:rsidP="00C028FF">
            <w:pPr>
              <w:pStyle w:val="BodyText"/>
            </w:pPr>
            <w:r>
              <w:t>[Insert Sponsor Name and title]</w:t>
            </w:r>
            <w:r w:rsidR="004D39F9" w:rsidRPr="00C028FF">
              <w:t xml:space="preserve"> </w:t>
            </w:r>
          </w:p>
        </w:tc>
      </w:tr>
      <w:tr w:rsidR="004D39F9" w:rsidRPr="004D39F9" w14:paraId="1C9E48B2" w14:textId="77777777" w:rsidTr="00EF594D">
        <w:trPr>
          <w:trHeight w:val="505"/>
        </w:trPr>
        <w:tc>
          <w:tcPr>
            <w:tcW w:w="971" w:type="pct"/>
            <w:shd w:val="clear" w:color="auto" w:fill="F2F2F2" w:themeFill="background1" w:themeFillShade="F2"/>
          </w:tcPr>
          <w:p w14:paraId="0E8C733D" w14:textId="13A70E19" w:rsidR="004D39F9" w:rsidRPr="004D39F9" w:rsidRDefault="002A5AF6" w:rsidP="009E4352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rPr>
                <w:rStyle w:val="Strong"/>
              </w:rPr>
            </w:pPr>
            <w:r>
              <w:rPr>
                <w:rStyle w:val="Strong"/>
              </w:rPr>
              <w:t>Email</w:t>
            </w:r>
            <w:r w:rsidR="004D39F9" w:rsidRPr="004D39F9">
              <w:rPr>
                <w:rStyle w:val="Strong"/>
              </w:rPr>
              <w:t xml:space="preserve">  </w:t>
            </w:r>
          </w:p>
        </w:tc>
        <w:tc>
          <w:tcPr>
            <w:tcW w:w="4029" w:type="pct"/>
          </w:tcPr>
          <w:p w14:paraId="3D2DAEF9" w14:textId="6A7A6C2E" w:rsidR="004D39F9" w:rsidRPr="00C028FF" w:rsidRDefault="004D39F9" w:rsidP="002A5AF6">
            <w:pPr>
              <w:pStyle w:val="BodyText"/>
            </w:pPr>
            <w:r w:rsidRPr="00C028FF">
              <w:t>[</w:t>
            </w:r>
            <w:r w:rsidR="002A5AF6">
              <w:t>Insert Sponsor email]</w:t>
            </w:r>
          </w:p>
        </w:tc>
      </w:tr>
    </w:tbl>
    <w:p w14:paraId="359F8B6F" w14:textId="77777777" w:rsidR="004D39F9" w:rsidRDefault="004D39F9" w:rsidP="004D39F9">
      <w:pPr>
        <w:pStyle w:val="BodyText"/>
      </w:pPr>
    </w:p>
    <w:p w14:paraId="71EF0747" w14:textId="77777777" w:rsidR="002A5AF6" w:rsidRDefault="002A5AF6">
      <w:pPr>
        <w:suppressAutoHyphens w:val="0"/>
        <w:spacing w:after="160" w:line="259" w:lineRule="auto"/>
        <w:rPr>
          <w:rFonts w:asciiTheme="minorHAnsi" w:eastAsiaTheme="minorEastAsia" w:hAnsiTheme="minorHAnsi" w:cstheme="minorBidi"/>
          <w:color w:val="002664" w:themeColor="accent1"/>
          <w:sz w:val="36"/>
          <w:szCs w:val="22"/>
        </w:rPr>
      </w:pPr>
      <w:r>
        <w:br w:type="page"/>
      </w:r>
    </w:p>
    <w:p w14:paraId="081C4E2A" w14:textId="49E07870" w:rsidR="00EF594D" w:rsidRDefault="002A5AF6" w:rsidP="002A5AF6">
      <w:pPr>
        <w:pStyle w:val="Heading1"/>
      </w:pPr>
      <w:bookmarkStart w:id="1" w:name="_Toc181977797"/>
      <w:r>
        <w:lastRenderedPageBreak/>
        <w:t>Program background</w:t>
      </w:r>
      <w:bookmarkEnd w:id="1"/>
    </w:p>
    <w:p w14:paraId="50929992" w14:textId="5988442C" w:rsidR="002A5AF6" w:rsidRPr="002A5AF6" w:rsidRDefault="002A5AF6" w:rsidP="002A5AF6">
      <w:pPr>
        <w:pStyle w:val="BodyText"/>
      </w:pPr>
      <w:r w:rsidRPr="002A5AF6">
        <w:t xml:space="preserve">Highlight relevant background context behind the </w:t>
      </w:r>
      <w:proofErr w:type="gramStart"/>
      <w:r w:rsidRPr="002A5AF6">
        <w:t>project, and</w:t>
      </w:r>
      <w:proofErr w:type="gramEnd"/>
      <w:r w:rsidRPr="002A5AF6">
        <w:t xml:space="preserve"> briefly explain the purpose and overall design of the project. This section should be up to 3-4 brief paragraphs. </w:t>
      </w:r>
    </w:p>
    <w:p w14:paraId="4B7B9B38" w14:textId="77777777" w:rsidR="002A5AF6" w:rsidRDefault="002A5AF6" w:rsidP="002A5AF6">
      <w:pPr>
        <w:pStyle w:val="BodyText"/>
        <w:rPr>
          <w:rStyle w:val="Strong"/>
        </w:rPr>
      </w:pPr>
    </w:p>
    <w:p w14:paraId="231A6011" w14:textId="42A19270" w:rsidR="002A5AF6" w:rsidRPr="002A5AF6" w:rsidRDefault="002A5AF6" w:rsidP="002A5AF6">
      <w:pPr>
        <w:pStyle w:val="BodyText"/>
        <w:rPr>
          <w:rStyle w:val="Strong"/>
        </w:rPr>
      </w:pPr>
      <w:r w:rsidRPr="002A5AF6">
        <w:rPr>
          <w:rStyle w:val="Strong"/>
        </w:rPr>
        <w:t xml:space="preserve">Objectives   </w:t>
      </w:r>
    </w:p>
    <w:p w14:paraId="5BBEB9EA" w14:textId="5BAC2A78" w:rsidR="002A5AF6" w:rsidRPr="002A5AF6" w:rsidRDefault="002A5AF6" w:rsidP="002A5AF6">
      <w:pPr>
        <w:pStyle w:val="BodyText"/>
      </w:pPr>
      <w:r w:rsidRPr="002A5AF6">
        <w:t>List the objectives of the project in a short, single line, bullet point form:</w:t>
      </w:r>
    </w:p>
    <w:p w14:paraId="3EEF3ECB" w14:textId="77777777" w:rsidR="002A5AF6" w:rsidRPr="002A5AF6" w:rsidRDefault="002A5AF6" w:rsidP="002A5AF6">
      <w:pPr>
        <w:pStyle w:val="ListBullet"/>
      </w:pPr>
      <w:r w:rsidRPr="002A5AF6">
        <w:t>Example</w:t>
      </w:r>
    </w:p>
    <w:p w14:paraId="7B48C417" w14:textId="77777777" w:rsidR="002A5AF6" w:rsidRPr="002A5AF6" w:rsidRDefault="002A5AF6" w:rsidP="002A5AF6">
      <w:pPr>
        <w:pStyle w:val="ListBullet"/>
      </w:pPr>
      <w:r w:rsidRPr="002A5AF6">
        <w:t>Example</w:t>
      </w:r>
    </w:p>
    <w:p w14:paraId="31979819" w14:textId="77777777" w:rsidR="002A5AF6" w:rsidRPr="002A5AF6" w:rsidRDefault="002A5AF6" w:rsidP="002A5AF6">
      <w:pPr>
        <w:pStyle w:val="ListBullet"/>
      </w:pPr>
      <w:r w:rsidRPr="002A5AF6">
        <w:t>Example</w:t>
      </w:r>
    </w:p>
    <w:p w14:paraId="1FB2C695" w14:textId="77777777" w:rsidR="002A5AF6" w:rsidRPr="002A5AF6" w:rsidRDefault="002A5AF6" w:rsidP="002A5AF6">
      <w:pPr>
        <w:pStyle w:val="BodyText"/>
      </w:pPr>
    </w:p>
    <w:p w14:paraId="28791141" w14:textId="77777777" w:rsidR="002A5AF6" w:rsidRPr="002A5AF6" w:rsidRDefault="002A5AF6" w:rsidP="002A5AF6">
      <w:pPr>
        <w:pStyle w:val="BodyText"/>
        <w:rPr>
          <w:rStyle w:val="Strong"/>
        </w:rPr>
      </w:pPr>
      <w:r w:rsidRPr="002A5AF6">
        <w:rPr>
          <w:rStyle w:val="Strong"/>
        </w:rPr>
        <w:t xml:space="preserve">Expected strategic benefits   </w:t>
      </w:r>
    </w:p>
    <w:p w14:paraId="2344743B" w14:textId="78E6EDE0" w:rsidR="002A5AF6" w:rsidRPr="002A5AF6" w:rsidRDefault="002A5AF6" w:rsidP="002A5AF6">
      <w:pPr>
        <w:pStyle w:val="BodyText"/>
      </w:pPr>
      <w:r w:rsidRPr="002A5AF6">
        <w:t>List the strategic benefits in a short, bullet point list:</w:t>
      </w:r>
    </w:p>
    <w:p w14:paraId="142BBA74" w14:textId="77777777" w:rsidR="002A5AF6" w:rsidRPr="002A5AF6" w:rsidRDefault="002A5AF6" w:rsidP="002A5AF6">
      <w:pPr>
        <w:pStyle w:val="ListBullet"/>
      </w:pPr>
      <w:r w:rsidRPr="002A5AF6">
        <w:t>Example</w:t>
      </w:r>
    </w:p>
    <w:p w14:paraId="6C9C9E66" w14:textId="77777777" w:rsidR="002A5AF6" w:rsidRPr="002A5AF6" w:rsidRDefault="002A5AF6" w:rsidP="002A5AF6">
      <w:pPr>
        <w:pStyle w:val="ListBullet"/>
      </w:pPr>
      <w:r w:rsidRPr="002A5AF6">
        <w:t>Example</w:t>
      </w:r>
    </w:p>
    <w:p w14:paraId="4F7599FA" w14:textId="77777777" w:rsidR="002A5AF6" w:rsidRPr="002A5AF6" w:rsidRDefault="002A5AF6" w:rsidP="002A5AF6">
      <w:pPr>
        <w:pStyle w:val="ListBullet"/>
      </w:pPr>
      <w:r w:rsidRPr="002A5AF6">
        <w:t>Example</w:t>
      </w:r>
    </w:p>
    <w:p w14:paraId="6DA0ED73" w14:textId="77777777" w:rsidR="002A5AF6" w:rsidRPr="002A5AF6" w:rsidRDefault="002A5AF6" w:rsidP="002A5AF6">
      <w:pPr>
        <w:pStyle w:val="BodyText"/>
      </w:pPr>
    </w:p>
    <w:p w14:paraId="51C2489E" w14:textId="77777777" w:rsidR="002A5AF6" w:rsidRPr="002A5AF6" w:rsidRDefault="002A5AF6" w:rsidP="002A5AF6">
      <w:pPr>
        <w:pStyle w:val="BodyText"/>
        <w:rPr>
          <w:rStyle w:val="Strong"/>
        </w:rPr>
      </w:pPr>
      <w:r w:rsidRPr="002A5AF6">
        <w:rPr>
          <w:rStyle w:val="Strong"/>
        </w:rPr>
        <w:t>Estimated Total Cost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371"/>
      </w:tblGrid>
      <w:tr w:rsidR="00D778B8" w14:paraId="01A36BE0" w14:textId="77777777" w:rsidTr="005D05F9">
        <w:tc>
          <w:tcPr>
            <w:tcW w:w="3823" w:type="dxa"/>
          </w:tcPr>
          <w:p w14:paraId="70163779" w14:textId="77777777" w:rsidR="00D778B8" w:rsidRDefault="00D778B8" w:rsidP="005D05F9">
            <w:pPr>
              <w:pStyle w:val="BodyText"/>
            </w:pPr>
            <w:r>
              <w:t>Project Capex</w:t>
            </w:r>
          </w:p>
        </w:tc>
        <w:tc>
          <w:tcPr>
            <w:tcW w:w="6371" w:type="dxa"/>
          </w:tcPr>
          <w:p w14:paraId="1F5B0389" w14:textId="77777777" w:rsidR="00D778B8" w:rsidRDefault="00D778B8" w:rsidP="005D05F9">
            <w:pPr>
              <w:pStyle w:val="BodyText"/>
            </w:pPr>
            <w:r>
              <w:t>$</w:t>
            </w:r>
          </w:p>
        </w:tc>
      </w:tr>
      <w:tr w:rsidR="00D778B8" w14:paraId="1C7F3FCB" w14:textId="77777777" w:rsidTr="005D05F9">
        <w:tc>
          <w:tcPr>
            <w:tcW w:w="3823" w:type="dxa"/>
          </w:tcPr>
          <w:p w14:paraId="756E2054" w14:textId="77777777" w:rsidR="00D778B8" w:rsidRDefault="00D778B8" w:rsidP="005D05F9">
            <w:pPr>
              <w:pStyle w:val="BodyText"/>
            </w:pPr>
            <w:r>
              <w:t xml:space="preserve">Project </w:t>
            </w:r>
            <w:proofErr w:type="spellStart"/>
            <w:r>
              <w:t>Opex</w:t>
            </w:r>
            <w:proofErr w:type="spellEnd"/>
          </w:p>
        </w:tc>
        <w:tc>
          <w:tcPr>
            <w:tcW w:w="6371" w:type="dxa"/>
          </w:tcPr>
          <w:p w14:paraId="1CDB19F3" w14:textId="77777777" w:rsidR="00D778B8" w:rsidRDefault="00D778B8" w:rsidP="005D05F9">
            <w:pPr>
              <w:pStyle w:val="BodyText"/>
            </w:pPr>
            <w:r>
              <w:t>$</w:t>
            </w:r>
          </w:p>
        </w:tc>
      </w:tr>
      <w:tr w:rsidR="00D778B8" w14:paraId="634184A6" w14:textId="77777777" w:rsidTr="005D05F9">
        <w:tc>
          <w:tcPr>
            <w:tcW w:w="3823" w:type="dxa"/>
          </w:tcPr>
          <w:p w14:paraId="58BF1148" w14:textId="77777777" w:rsidR="00D778B8" w:rsidRDefault="00D778B8" w:rsidP="005D05F9">
            <w:pPr>
              <w:pStyle w:val="BodyText"/>
            </w:pPr>
            <w:r>
              <w:t>Project Contingency</w:t>
            </w:r>
          </w:p>
        </w:tc>
        <w:tc>
          <w:tcPr>
            <w:tcW w:w="6371" w:type="dxa"/>
          </w:tcPr>
          <w:p w14:paraId="3506DC63" w14:textId="77777777" w:rsidR="00D778B8" w:rsidRDefault="00D778B8" w:rsidP="005D05F9">
            <w:pPr>
              <w:pStyle w:val="BodyText"/>
            </w:pPr>
            <w:r>
              <w:t>$</w:t>
            </w:r>
          </w:p>
        </w:tc>
      </w:tr>
      <w:tr w:rsidR="00D778B8" w14:paraId="1FDB67F9" w14:textId="77777777" w:rsidTr="005D05F9">
        <w:tc>
          <w:tcPr>
            <w:tcW w:w="3823" w:type="dxa"/>
          </w:tcPr>
          <w:p w14:paraId="638AC778" w14:textId="77777777" w:rsidR="00D778B8" w:rsidRDefault="00D778B8" w:rsidP="005D05F9">
            <w:pPr>
              <w:pStyle w:val="BodyText"/>
            </w:pPr>
            <w:r>
              <w:t>Estimated Total Cost</w:t>
            </w:r>
          </w:p>
        </w:tc>
        <w:tc>
          <w:tcPr>
            <w:tcW w:w="6371" w:type="dxa"/>
          </w:tcPr>
          <w:p w14:paraId="5E132766" w14:textId="77777777" w:rsidR="00D778B8" w:rsidRDefault="00D778B8" w:rsidP="005D05F9">
            <w:pPr>
              <w:pStyle w:val="BodyText"/>
            </w:pPr>
            <w:r>
              <w:t>$</w:t>
            </w:r>
          </w:p>
        </w:tc>
      </w:tr>
    </w:tbl>
    <w:p w14:paraId="3B0954FD" w14:textId="77777777" w:rsidR="002A5AF6" w:rsidRPr="002A5AF6" w:rsidRDefault="002A5AF6" w:rsidP="002A5AF6">
      <w:pPr>
        <w:pStyle w:val="BodyText"/>
      </w:pPr>
    </w:p>
    <w:p w14:paraId="700E4B0B" w14:textId="77777777" w:rsidR="002A5AF6" w:rsidRPr="002A5AF6" w:rsidRDefault="002A5AF6" w:rsidP="002A5AF6">
      <w:pPr>
        <w:pStyle w:val="BodyText"/>
        <w:rPr>
          <w:rStyle w:val="Strong"/>
        </w:rPr>
      </w:pPr>
      <w:r w:rsidRPr="002A5AF6">
        <w:rPr>
          <w:rStyle w:val="Strong"/>
        </w:rPr>
        <w:t xml:space="preserve">Schedule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9275EB" w14:paraId="598C9C2D" w14:textId="77777777" w:rsidTr="005D05F9">
        <w:tc>
          <w:tcPr>
            <w:tcW w:w="5097" w:type="dxa"/>
          </w:tcPr>
          <w:p w14:paraId="136ADA64" w14:textId="77777777" w:rsidR="009275EB" w:rsidRDefault="009275EB" w:rsidP="005D05F9">
            <w:pPr>
              <w:pStyle w:val="BodyText"/>
            </w:pPr>
            <w:r>
              <w:t>Project start date</w:t>
            </w:r>
          </w:p>
        </w:tc>
        <w:tc>
          <w:tcPr>
            <w:tcW w:w="5097" w:type="dxa"/>
          </w:tcPr>
          <w:p w14:paraId="0548EBD9" w14:textId="77777777" w:rsidR="009275EB" w:rsidRDefault="009275EB" w:rsidP="005D05F9">
            <w:pPr>
              <w:pStyle w:val="BodyText"/>
            </w:pPr>
          </w:p>
        </w:tc>
      </w:tr>
      <w:tr w:rsidR="009275EB" w14:paraId="2C9F4554" w14:textId="77777777" w:rsidTr="005D05F9">
        <w:tc>
          <w:tcPr>
            <w:tcW w:w="5097" w:type="dxa"/>
          </w:tcPr>
          <w:p w14:paraId="02505AF8" w14:textId="77777777" w:rsidR="009275EB" w:rsidRDefault="009275EB" w:rsidP="005D05F9">
            <w:pPr>
              <w:pStyle w:val="BodyText"/>
            </w:pPr>
            <w:r>
              <w:t>Project end date</w:t>
            </w:r>
          </w:p>
        </w:tc>
        <w:tc>
          <w:tcPr>
            <w:tcW w:w="5097" w:type="dxa"/>
          </w:tcPr>
          <w:p w14:paraId="5FBE8FCB" w14:textId="77777777" w:rsidR="009275EB" w:rsidRDefault="009275EB" w:rsidP="005D05F9">
            <w:pPr>
              <w:pStyle w:val="BodyText"/>
            </w:pPr>
          </w:p>
        </w:tc>
      </w:tr>
    </w:tbl>
    <w:p w14:paraId="62E06B58" w14:textId="77777777" w:rsidR="002A5AF6" w:rsidRPr="002A5AF6" w:rsidRDefault="002A5AF6" w:rsidP="002A5AF6">
      <w:pPr>
        <w:pStyle w:val="BodyText"/>
      </w:pPr>
    </w:p>
    <w:p w14:paraId="5683068E" w14:textId="77777777" w:rsidR="002A5AF6" w:rsidRPr="002A5AF6" w:rsidRDefault="002A5AF6" w:rsidP="002A5AF6">
      <w:pPr>
        <w:pStyle w:val="BodyText"/>
        <w:rPr>
          <w:rStyle w:val="Strong"/>
        </w:rPr>
      </w:pPr>
      <w:r w:rsidRPr="002A5AF6">
        <w:rPr>
          <w:rStyle w:val="Strong"/>
        </w:rPr>
        <w:t>Previous Assurance Activities</w:t>
      </w:r>
    </w:p>
    <w:p w14:paraId="7B9F4B86" w14:textId="50F27AFC" w:rsidR="002A5AF6" w:rsidRPr="002A5AF6" w:rsidRDefault="002A5AF6" w:rsidP="002A5AF6">
      <w:pPr>
        <w:pStyle w:val="BodyText"/>
      </w:pPr>
      <w:r>
        <w:t>[</w:t>
      </w:r>
      <w:r w:rsidRPr="002A5AF6">
        <w:t xml:space="preserve">Explain when the project was listed under the DAF, at what tier, and if it has been endorsed by </w:t>
      </w:r>
      <w:r w:rsidR="001650B6">
        <w:t>DARAG</w:t>
      </w:r>
      <w:r w:rsidRPr="002A5AF6">
        <w:t>. State if the project has previously undergone an DAF review.</w:t>
      </w:r>
      <w:r>
        <w:t>]</w:t>
      </w:r>
    </w:p>
    <w:p w14:paraId="6C3550E4" w14:textId="77777777" w:rsidR="002A5AF6" w:rsidRDefault="002A5AF6" w:rsidP="002A5AF6">
      <w:pPr>
        <w:pStyle w:val="BodyText"/>
      </w:pPr>
    </w:p>
    <w:p w14:paraId="292160FF" w14:textId="6C82AD0A" w:rsidR="002A5AF6" w:rsidRPr="002A5AF6" w:rsidRDefault="002A5AF6" w:rsidP="002A5AF6">
      <w:pPr>
        <w:pStyle w:val="BodyText"/>
        <w:rPr>
          <w:rStyle w:val="Strong"/>
        </w:rPr>
      </w:pPr>
      <w:r w:rsidRPr="002A5AF6">
        <w:rPr>
          <w:rStyle w:val="Strong"/>
        </w:rPr>
        <w:t>Current Project Status as of: XX/XX/20XX</w:t>
      </w:r>
    </w:p>
    <w:p w14:paraId="613C5D38" w14:textId="67ADCCAA" w:rsidR="004D39F9" w:rsidRDefault="002A5AF6" w:rsidP="002A5AF6">
      <w:pPr>
        <w:pStyle w:val="BodyText"/>
      </w:pPr>
      <w:r>
        <w:t>[</w:t>
      </w:r>
      <w:r w:rsidRPr="002A5AF6">
        <w:t>Context of recent major updates and developments from project team to be inserted here based on recent reports and any change request</w:t>
      </w:r>
      <w:r>
        <w:t>.]</w:t>
      </w:r>
      <w:r w:rsidR="004D39F9">
        <w:br w:type="page"/>
      </w:r>
    </w:p>
    <w:p w14:paraId="63B7BEF2" w14:textId="7A4A4166" w:rsidR="001546B9" w:rsidRDefault="002A5AF6" w:rsidP="001546B9">
      <w:pPr>
        <w:pStyle w:val="Heading1"/>
      </w:pPr>
      <w:bookmarkStart w:id="2" w:name="_Toc181977798"/>
      <w:r>
        <w:lastRenderedPageBreak/>
        <w:t xml:space="preserve">Timing of DAF Gate </w:t>
      </w:r>
      <w:r w:rsidR="00BD2DC3">
        <w:t>1</w:t>
      </w:r>
      <w:r>
        <w:t xml:space="preserve"> Review</w:t>
      </w:r>
      <w:bookmarkEnd w:id="2"/>
    </w:p>
    <w:p w14:paraId="5B0238E5" w14:textId="77777777" w:rsidR="00A92C75" w:rsidRPr="00A92C75" w:rsidRDefault="00A92C75" w:rsidP="00A92C75">
      <w:pPr>
        <w:pStyle w:val="BodyText"/>
      </w:pPr>
    </w:p>
    <w:tbl>
      <w:tblPr>
        <w:tblStyle w:val="ListTable3-Accent5"/>
        <w:tblW w:w="5000" w:type="pct"/>
        <w:tblLook w:val="04A0" w:firstRow="1" w:lastRow="0" w:firstColumn="1" w:lastColumn="0" w:noHBand="0" w:noVBand="1"/>
      </w:tblPr>
      <w:tblGrid>
        <w:gridCol w:w="7226"/>
        <w:gridCol w:w="2968"/>
      </w:tblGrid>
      <w:tr w:rsidR="002A5AF6" w:rsidRPr="00A964B2" w14:paraId="30A2AC17" w14:textId="77777777" w:rsidTr="002A5A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44" w:type="pct"/>
            <w:shd w:val="clear" w:color="auto" w:fill="146CFD" w:themeFill="accent2"/>
          </w:tcPr>
          <w:p w14:paraId="7E10C559" w14:textId="19408475" w:rsidR="002A5AF6" w:rsidRPr="00CA51F2" w:rsidRDefault="002A5AF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Activity</w:t>
            </w:r>
            <w:r w:rsidRPr="00CA51F2">
              <w:rPr>
                <w:color w:val="FFFFFF" w:themeColor="background1"/>
              </w:rPr>
              <w:t xml:space="preserve"> </w:t>
            </w:r>
          </w:p>
        </w:tc>
        <w:tc>
          <w:tcPr>
            <w:tcW w:w="1456" w:type="pct"/>
            <w:shd w:val="clear" w:color="auto" w:fill="146CFD" w:themeFill="accent2"/>
          </w:tcPr>
          <w:p w14:paraId="646FD09B" w14:textId="6892F195" w:rsidR="002A5AF6" w:rsidRPr="00CA51F2" w:rsidRDefault="002A5AF6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Dates</w:t>
            </w:r>
          </w:p>
        </w:tc>
      </w:tr>
      <w:tr w:rsidR="00F163DC" w:rsidRPr="00A964B2" w14:paraId="4A8355E9" w14:textId="77777777" w:rsidTr="002A5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pct"/>
          </w:tcPr>
          <w:p w14:paraId="6BB0C9C4" w14:textId="6958CB77" w:rsidR="00F163DC" w:rsidRPr="0013211F" w:rsidRDefault="00F163DC" w:rsidP="00F163DC">
            <w:pPr>
              <w:pStyle w:val="BodyText"/>
            </w:pPr>
            <w:r w:rsidRPr="002A5AF6">
              <w:t>Documents uploaded to SharePoint</w:t>
            </w:r>
          </w:p>
        </w:tc>
        <w:tc>
          <w:tcPr>
            <w:tcW w:w="1456" w:type="pct"/>
          </w:tcPr>
          <w:p w14:paraId="7839551E" w14:textId="758DCDB6" w:rsidR="00F163DC" w:rsidRPr="0013211F" w:rsidRDefault="00F163DC" w:rsidP="00F163DC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316B">
              <w:t xml:space="preserve">[Enter Day XX/XX/202X]  </w:t>
            </w:r>
          </w:p>
        </w:tc>
      </w:tr>
      <w:tr w:rsidR="00F163DC" w:rsidRPr="00A964B2" w14:paraId="08FC3A6D" w14:textId="77777777" w:rsidTr="002A5AF6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pct"/>
          </w:tcPr>
          <w:p w14:paraId="2B83A8C8" w14:textId="6F6C7541" w:rsidR="00F163DC" w:rsidRPr="0013211F" w:rsidRDefault="00F163DC" w:rsidP="00F163DC">
            <w:pPr>
              <w:pStyle w:val="BodyText"/>
            </w:pPr>
            <w:r w:rsidRPr="002A5AF6">
              <w:t>Interview schedule to be uploaded to SharePoint</w:t>
            </w:r>
          </w:p>
        </w:tc>
        <w:tc>
          <w:tcPr>
            <w:tcW w:w="1456" w:type="pct"/>
          </w:tcPr>
          <w:p w14:paraId="74EED207" w14:textId="5F58265E" w:rsidR="00F163DC" w:rsidRPr="0013211F" w:rsidRDefault="00F163DC" w:rsidP="00F163D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316B">
              <w:t xml:space="preserve">[Enter Day XX/XX/202X]  </w:t>
            </w:r>
          </w:p>
        </w:tc>
      </w:tr>
      <w:tr w:rsidR="00F163DC" w:rsidRPr="00A964B2" w14:paraId="29E52294" w14:textId="77777777" w:rsidTr="002A5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pct"/>
          </w:tcPr>
          <w:p w14:paraId="371588D4" w14:textId="77777777" w:rsidR="00F163DC" w:rsidRDefault="00F163DC" w:rsidP="00F163DC">
            <w:pPr>
              <w:pStyle w:val="BodyText"/>
            </w:pPr>
            <w:r>
              <w:t>Planning Meeting (1.5 hours)</w:t>
            </w:r>
          </w:p>
          <w:p w14:paraId="4F5A2005" w14:textId="502F019D" w:rsidR="00F163DC" w:rsidRPr="0013211F" w:rsidRDefault="00F163DC" w:rsidP="00F163DC">
            <w:pPr>
              <w:pStyle w:val="BodyText"/>
            </w:pPr>
            <w:r w:rsidRPr="00AD0FFC">
              <w:rPr>
                <w:color w:val="D7153A" w:themeColor="text2"/>
              </w:rPr>
              <w:t>Note: Sponsor attendance is mandatory</w:t>
            </w:r>
          </w:p>
        </w:tc>
        <w:tc>
          <w:tcPr>
            <w:tcW w:w="1456" w:type="pct"/>
          </w:tcPr>
          <w:p w14:paraId="4F8B310A" w14:textId="3F31F3A4" w:rsidR="00F163DC" w:rsidRPr="0013211F" w:rsidRDefault="00F163DC" w:rsidP="00F163DC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316B">
              <w:t xml:space="preserve">[Enter Day XX/XX/202X]  </w:t>
            </w:r>
          </w:p>
        </w:tc>
      </w:tr>
      <w:tr w:rsidR="00F163DC" w:rsidRPr="00A964B2" w14:paraId="63F0396B" w14:textId="77777777" w:rsidTr="002A5AF6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pct"/>
          </w:tcPr>
          <w:p w14:paraId="66575A90" w14:textId="77777777" w:rsidR="00F163DC" w:rsidRDefault="00F163DC" w:rsidP="00F163DC">
            <w:pPr>
              <w:pStyle w:val="BodyText"/>
            </w:pPr>
            <w:r>
              <w:t>Interviews (3 days)</w:t>
            </w:r>
          </w:p>
          <w:p w14:paraId="566C485A" w14:textId="403A2B04" w:rsidR="00F163DC" w:rsidRPr="0013211F" w:rsidRDefault="00F163DC" w:rsidP="00F163DC">
            <w:pPr>
              <w:pStyle w:val="BodyText"/>
            </w:pPr>
            <w:r w:rsidRPr="0040272C">
              <w:rPr>
                <w:color w:val="D7153A" w:themeColor="text2"/>
              </w:rPr>
              <w:t>NOTE: 1st interview is with the Sponsor, and end of day debriefs (15-30min) with Sponsor on each interview day</w:t>
            </w:r>
          </w:p>
        </w:tc>
        <w:tc>
          <w:tcPr>
            <w:tcW w:w="1456" w:type="pct"/>
          </w:tcPr>
          <w:p w14:paraId="13209491" w14:textId="5106A41A" w:rsidR="00F163DC" w:rsidRPr="0013211F" w:rsidRDefault="00F163DC" w:rsidP="00F163D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316B">
              <w:t xml:space="preserve">[Enter Day XX/XX/202X]  </w:t>
            </w:r>
          </w:p>
        </w:tc>
      </w:tr>
      <w:tr w:rsidR="00F163DC" w:rsidRPr="00A964B2" w14:paraId="5B1C1207" w14:textId="77777777" w:rsidTr="002A5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pct"/>
          </w:tcPr>
          <w:p w14:paraId="11D7A74C" w14:textId="6504AB53" w:rsidR="00F163DC" w:rsidRPr="0013211F" w:rsidRDefault="00F163DC" w:rsidP="00F163DC">
            <w:pPr>
              <w:pStyle w:val="BodyText"/>
            </w:pPr>
            <w:r w:rsidRPr="0040272C">
              <w:t>Report Writing by Review team (2 days)</w:t>
            </w:r>
          </w:p>
        </w:tc>
        <w:tc>
          <w:tcPr>
            <w:tcW w:w="1456" w:type="pct"/>
          </w:tcPr>
          <w:p w14:paraId="1939D7E4" w14:textId="5152C0D7" w:rsidR="00F163DC" w:rsidRPr="0013211F" w:rsidRDefault="00F163DC" w:rsidP="00F163DC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316B">
              <w:t xml:space="preserve">[Enter Day XX/XX/202X]  </w:t>
            </w:r>
          </w:p>
        </w:tc>
      </w:tr>
      <w:tr w:rsidR="00F163DC" w:rsidRPr="00A964B2" w14:paraId="5C276D09" w14:textId="77777777" w:rsidTr="002A5AF6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pct"/>
          </w:tcPr>
          <w:p w14:paraId="5AF13753" w14:textId="77777777" w:rsidR="00F163DC" w:rsidRDefault="00F163DC" w:rsidP="00F163DC">
            <w:pPr>
              <w:pStyle w:val="BodyText"/>
            </w:pPr>
            <w:r>
              <w:t>Sponsor Debrief on Review Recommendations (1 hour)</w:t>
            </w:r>
          </w:p>
          <w:p w14:paraId="5EEC8C54" w14:textId="72E440F1" w:rsidR="00F163DC" w:rsidRDefault="00F163DC" w:rsidP="00F163DC">
            <w:pPr>
              <w:pStyle w:val="BodyText"/>
            </w:pPr>
            <w:r w:rsidRPr="0040272C">
              <w:rPr>
                <w:color w:val="D7153A" w:themeColor="text2"/>
              </w:rPr>
              <w:t>Note: Sponsor attendance is mandatory</w:t>
            </w:r>
          </w:p>
        </w:tc>
        <w:tc>
          <w:tcPr>
            <w:tcW w:w="1456" w:type="pct"/>
          </w:tcPr>
          <w:p w14:paraId="33D06109" w14:textId="5F86A34A" w:rsidR="00F163DC" w:rsidRPr="0013211F" w:rsidRDefault="00F163DC" w:rsidP="00F163D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316B">
              <w:t xml:space="preserve">[Enter Day XX/XX/202X]  </w:t>
            </w:r>
          </w:p>
        </w:tc>
      </w:tr>
      <w:tr w:rsidR="00F163DC" w:rsidRPr="00A964B2" w14:paraId="226373D6" w14:textId="77777777" w:rsidTr="002A5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pct"/>
          </w:tcPr>
          <w:p w14:paraId="6F8ED925" w14:textId="25C47C95" w:rsidR="00F163DC" w:rsidRDefault="00F163DC" w:rsidP="00F163DC">
            <w:pPr>
              <w:pStyle w:val="BodyText"/>
            </w:pPr>
            <w:r w:rsidRPr="0040272C">
              <w:t>Draft Report to Sponsor/Project Team for fact check</w:t>
            </w:r>
          </w:p>
        </w:tc>
        <w:tc>
          <w:tcPr>
            <w:tcW w:w="1456" w:type="pct"/>
          </w:tcPr>
          <w:p w14:paraId="562D4957" w14:textId="047C3666" w:rsidR="00F163DC" w:rsidRPr="0013211F" w:rsidRDefault="00F163DC" w:rsidP="00F163DC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316B">
              <w:t xml:space="preserve">[Enter Day XX/XX/202X]  </w:t>
            </w:r>
          </w:p>
        </w:tc>
      </w:tr>
      <w:tr w:rsidR="00F163DC" w:rsidRPr="00A964B2" w14:paraId="0EFCF4A7" w14:textId="77777777" w:rsidTr="002A5AF6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pct"/>
          </w:tcPr>
          <w:p w14:paraId="5C5F9B6D" w14:textId="0BEA11AF" w:rsidR="00F163DC" w:rsidRDefault="00F163DC" w:rsidP="00F163DC">
            <w:pPr>
              <w:pStyle w:val="BodyText"/>
            </w:pPr>
            <w:r w:rsidRPr="0040272C">
              <w:t>Fact Check Response &amp; Close Out Plan received from Sponsor/Project Team</w:t>
            </w:r>
          </w:p>
        </w:tc>
        <w:tc>
          <w:tcPr>
            <w:tcW w:w="1456" w:type="pct"/>
          </w:tcPr>
          <w:p w14:paraId="5ADA97C3" w14:textId="217F4968" w:rsidR="00F163DC" w:rsidRPr="0013211F" w:rsidRDefault="00F163DC" w:rsidP="00F163D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316B">
              <w:t xml:space="preserve">[Enter Day XX/XX/202X]  </w:t>
            </w:r>
          </w:p>
        </w:tc>
      </w:tr>
      <w:tr w:rsidR="00F163DC" w:rsidRPr="00A964B2" w14:paraId="7BF0F2DA" w14:textId="77777777" w:rsidTr="002A5A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pct"/>
          </w:tcPr>
          <w:p w14:paraId="194251DC" w14:textId="797B2551" w:rsidR="00F163DC" w:rsidRDefault="00F163DC" w:rsidP="00F163DC">
            <w:pPr>
              <w:pStyle w:val="BodyText"/>
            </w:pPr>
            <w:r w:rsidRPr="0040272C">
              <w:t>Review of Fact Check Response &amp; Close Out Plan by Review Team</w:t>
            </w:r>
          </w:p>
        </w:tc>
        <w:tc>
          <w:tcPr>
            <w:tcW w:w="1456" w:type="pct"/>
          </w:tcPr>
          <w:p w14:paraId="204B1853" w14:textId="64088BA6" w:rsidR="00F163DC" w:rsidRPr="0013211F" w:rsidRDefault="00F163DC" w:rsidP="00F163DC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316B">
              <w:t xml:space="preserve">[Enter Day XX/XX/202X]  </w:t>
            </w:r>
          </w:p>
        </w:tc>
      </w:tr>
      <w:tr w:rsidR="00F163DC" w:rsidRPr="00A964B2" w14:paraId="7D936C99" w14:textId="77777777" w:rsidTr="002A5AF6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pct"/>
          </w:tcPr>
          <w:p w14:paraId="65A19911" w14:textId="6D07D064" w:rsidR="00F163DC" w:rsidRDefault="00F163DC" w:rsidP="00F163DC">
            <w:pPr>
              <w:pStyle w:val="BodyText"/>
            </w:pPr>
            <w:r w:rsidRPr="0040272C">
              <w:t>Final Report issued</w:t>
            </w:r>
          </w:p>
        </w:tc>
        <w:tc>
          <w:tcPr>
            <w:tcW w:w="1456" w:type="pct"/>
          </w:tcPr>
          <w:p w14:paraId="037A1565" w14:textId="1FA5D2E4" w:rsidR="00F163DC" w:rsidRPr="0013211F" w:rsidRDefault="00F163DC" w:rsidP="00F163D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316B">
              <w:t xml:space="preserve">[Enter Day XX/XX/202X]  </w:t>
            </w:r>
          </w:p>
        </w:tc>
      </w:tr>
    </w:tbl>
    <w:p w14:paraId="6F836805" w14:textId="77777777" w:rsidR="001546B9" w:rsidRPr="0040272C" w:rsidRDefault="001546B9" w:rsidP="0040272C">
      <w:pPr>
        <w:pStyle w:val="BodyText"/>
      </w:pPr>
    </w:p>
    <w:p w14:paraId="2BBC3322" w14:textId="77777777" w:rsidR="00BD2DC3" w:rsidRDefault="00BD2DC3" w:rsidP="00BD2DC3">
      <w:pPr>
        <w:pStyle w:val="BodyText"/>
      </w:pPr>
      <w:r>
        <w:t xml:space="preserve">The above schedule is subject to agency confirmation. May be extended if the Review Team determines during the review that additional time is required. </w:t>
      </w:r>
    </w:p>
    <w:p w14:paraId="65A030D6" w14:textId="6B9D7043" w:rsidR="00FE44FA" w:rsidRDefault="00BD2DC3" w:rsidP="00BD2DC3">
      <w:pPr>
        <w:pStyle w:val="BodyText"/>
      </w:pPr>
      <w:r>
        <w:t>For detail steps and timeframes of Gate 1 review, refer to Appendix A</w:t>
      </w:r>
      <w:r w:rsidR="0040272C" w:rsidRPr="0040272C">
        <w:t>.</w:t>
      </w:r>
    </w:p>
    <w:p w14:paraId="31BB6BC5" w14:textId="77777777" w:rsidR="0040272C" w:rsidRDefault="0040272C" w:rsidP="0040272C">
      <w:pPr>
        <w:pStyle w:val="BodyText"/>
      </w:pPr>
    </w:p>
    <w:p w14:paraId="00EF4268" w14:textId="77777777" w:rsidR="0040272C" w:rsidRDefault="0040272C" w:rsidP="0040272C">
      <w:pPr>
        <w:pStyle w:val="BodyText"/>
      </w:pPr>
    </w:p>
    <w:p w14:paraId="768B4F1D" w14:textId="77777777" w:rsidR="0040272C" w:rsidRDefault="0040272C">
      <w:pPr>
        <w:suppressAutoHyphens w:val="0"/>
        <w:spacing w:after="160" w:line="259" w:lineRule="auto"/>
        <w:rPr>
          <w:rFonts w:asciiTheme="minorHAnsi" w:eastAsiaTheme="minorEastAsia" w:hAnsiTheme="minorHAnsi" w:cstheme="minorBidi"/>
          <w:color w:val="22272B" w:themeColor="text1"/>
          <w:sz w:val="22"/>
          <w:szCs w:val="22"/>
        </w:rPr>
      </w:pPr>
      <w:r>
        <w:br w:type="page"/>
      </w:r>
    </w:p>
    <w:p w14:paraId="4706F2C9" w14:textId="0D57A616" w:rsidR="0040272C" w:rsidRDefault="0040272C" w:rsidP="0040272C">
      <w:pPr>
        <w:pStyle w:val="Heading1"/>
      </w:pPr>
      <w:bookmarkStart w:id="3" w:name="_Toc181977799"/>
      <w:r>
        <w:lastRenderedPageBreak/>
        <w:t>Terms of reference</w:t>
      </w:r>
      <w:bookmarkEnd w:id="3"/>
    </w:p>
    <w:p w14:paraId="74F31880" w14:textId="77777777" w:rsidR="0040272C" w:rsidRDefault="0040272C" w:rsidP="0040272C">
      <w:pPr>
        <w:pStyle w:val="BodyText"/>
      </w:pPr>
    </w:p>
    <w:p w14:paraId="48A8C3B5" w14:textId="262F0582" w:rsidR="0040272C" w:rsidRDefault="0040272C" w:rsidP="0040272C">
      <w:pPr>
        <w:pStyle w:val="Heading2"/>
      </w:pPr>
      <w:bookmarkStart w:id="4" w:name="_Toc181977800"/>
      <w:r>
        <w:t>Purpose and objectives</w:t>
      </w:r>
      <w:bookmarkEnd w:id="4"/>
    </w:p>
    <w:p w14:paraId="6D2260BC" w14:textId="77777777" w:rsidR="0040272C" w:rsidRDefault="0040272C" w:rsidP="0040272C">
      <w:pPr>
        <w:pStyle w:val="BodyText"/>
        <w:rPr>
          <w:rStyle w:val="Strong"/>
        </w:rPr>
      </w:pPr>
    </w:p>
    <w:p w14:paraId="61BD33AA" w14:textId="5F9B8AA2" w:rsidR="0040272C" w:rsidRPr="0040272C" w:rsidRDefault="0040272C" w:rsidP="0040272C">
      <w:pPr>
        <w:pStyle w:val="BodyText"/>
        <w:rPr>
          <w:rStyle w:val="Strong"/>
        </w:rPr>
      </w:pPr>
      <w:r w:rsidRPr="0040272C">
        <w:rPr>
          <w:rStyle w:val="Strong"/>
        </w:rPr>
        <w:t>Purpose</w:t>
      </w:r>
    </w:p>
    <w:p w14:paraId="1B434158" w14:textId="77777777" w:rsidR="00BD2DC3" w:rsidRDefault="00BD2DC3" w:rsidP="00BD2DC3">
      <w:pPr>
        <w:pStyle w:val="BodyText"/>
      </w:pPr>
      <w:r>
        <w:t xml:space="preserve">A Gate 1 review happens once you have identified the need for the project but before developing a detailed business case. The purpose is to ensure the business needs for the initiative are clearly defined &amp; aligned with strategic Imperatives, Investment Principles &amp; Enterprise Architecture. Confirmation of Alignment to Government Enterprise Architecture </w:t>
      </w:r>
    </w:p>
    <w:p w14:paraId="7E2E9F50" w14:textId="77777777" w:rsidR="00BD2DC3" w:rsidRDefault="00BD2DC3" w:rsidP="00BD2DC3">
      <w:pPr>
        <w:pStyle w:val="BodyText"/>
      </w:pPr>
    </w:p>
    <w:p w14:paraId="5DA2B1CD" w14:textId="77777777" w:rsidR="00BD2DC3" w:rsidRPr="00BD2DC3" w:rsidRDefault="00BD2DC3" w:rsidP="00BD2DC3">
      <w:pPr>
        <w:pStyle w:val="BodyText"/>
        <w:rPr>
          <w:rStyle w:val="Strong"/>
        </w:rPr>
      </w:pPr>
      <w:r w:rsidRPr="00BD2DC3">
        <w:rPr>
          <w:rStyle w:val="Strong"/>
        </w:rPr>
        <w:t>Objective</w:t>
      </w:r>
    </w:p>
    <w:p w14:paraId="458BFB56" w14:textId="77777777" w:rsidR="00BD2DC3" w:rsidRDefault="00BD2DC3" w:rsidP="00BD2DC3">
      <w:pPr>
        <w:pStyle w:val="BodyText"/>
      </w:pPr>
      <w:r>
        <w:t>This Gate 1: Strategic Alignment review is designed to:</w:t>
      </w:r>
    </w:p>
    <w:p w14:paraId="2635E15E" w14:textId="77777777" w:rsidR="00BD2DC3" w:rsidRDefault="00BD2DC3" w:rsidP="00BD2DC3">
      <w:pPr>
        <w:pStyle w:val="ListBullet"/>
      </w:pPr>
      <w:r>
        <w:t xml:space="preserve">Ensure the project contributes to the organisation’s business strategy and to high-level NSW Government policy objectives and outcomes including Ministerial priorities and Digital.NSW </w:t>
      </w:r>
      <w:proofErr w:type="gramStart"/>
      <w:r>
        <w:t>policies;</w:t>
      </w:r>
      <w:proofErr w:type="gramEnd"/>
      <w:r>
        <w:t xml:space="preserve"> </w:t>
      </w:r>
    </w:p>
    <w:p w14:paraId="7C13A5CA" w14:textId="77777777" w:rsidR="00BD2DC3" w:rsidRDefault="00BD2DC3" w:rsidP="00BD2DC3">
      <w:pPr>
        <w:pStyle w:val="ListBullet"/>
      </w:pPr>
      <w:r>
        <w:t xml:space="preserve">Assess the robustness of the Preliminary Business Case – whether it meets business need; is affordable and achievable; and explores appropriate options </w:t>
      </w:r>
      <w:proofErr w:type="gramStart"/>
      <w:r>
        <w:t>in order to</w:t>
      </w:r>
      <w:proofErr w:type="gramEnd"/>
      <w:r>
        <w:t xml:space="preserve"> achieve value for </w:t>
      </w:r>
      <w:proofErr w:type="gramStart"/>
      <w:r>
        <w:t>money;</w:t>
      </w:r>
      <w:proofErr w:type="gramEnd"/>
      <w:r>
        <w:t xml:space="preserve"> </w:t>
      </w:r>
    </w:p>
    <w:p w14:paraId="18CC4400" w14:textId="77777777" w:rsidR="00BD2DC3" w:rsidRDefault="00BD2DC3" w:rsidP="00BD2DC3">
      <w:pPr>
        <w:pStyle w:val="ListBullet"/>
      </w:pPr>
      <w:r>
        <w:t xml:space="preserve">Confirm that appropriate expert advice has been obtained to identify or analyse potential </w:t>
      </w:r>
      <w:proofErr w:type="gramStart"/>
      <w:r>
        <w:t>options;</w:t>
      </w:r>
      <w:proofErr w:type="gramEnd"/>
      <w:r>
        <w:t xml:space="preserve"> </w:t>
      </w:r>
    </w:p>
    <w:p w14:paraId="6F597303" w14:textId="77777777" w:rsidR="00BD2DC3" w:rsidRDefault="00BD2DC3" w:rsidP="00BD2DC3">
      <w:pPr>
        <w:pStyle w:val="ListBullet"/>
      </w:pPr>
      <w:r>
        <w:t xml:space="preserve">Establish the satisfactory completion of a feasibility study or proof of concept and clarity around a preferred way forward, developed in dialogue with the market, where </w:t>
      </w:r>
      <w:proofErr w:type="gramStart"/>
      <w:r>
        <w:t>appropriate;</w:t>
      </w:r>
      <w:proofErr w:type="gramEnd"/>
      <w:r>
        <w:t xml:space="preserve"> </w:t>
      </w:r>
    </w:p>
    <w:p w14:paraId="559E3113" w14:textId="77777777" w:rsidR="00BD2DC3" w:rsidRDefault="00BD2DC3" w:rsidP="00BD2DC3">
      <w:pPr>
        <w:pStyle w:val="ListBullet"/>
      </w:pPr>
      <w:r>
        <w:t xml:space="preserve">Ensure the project is clearly understood and supported by users and </w:t>
      </w:r>
      <w:proofErr w:type="gramStart"/>
      <w:r>
        <w:t>stakeholders;</w:t>
      </w:r>
      <w:proofErr w:type="gramEnd"/>
      <w:r>
        <w:t xml:space="preserve"> </w:t>
      </w:r>
    </w:p>
    <w:p w14:paraId="30CD90D4" w14:textId="77777777" w:rsidR="00BD2DC3" w:rsidRDefault="00BD2DC3" w:rsidP="00BD2DC3">
      <w:pPr>
        <w:pStyle w:val="ListBullet"/>
      </w:pPr>
      <w:r>
        <w:t>Review the arrangements for leading, managing and monitoring the project (or individual projects of a program</w:t>
      </w:r>
      <w:proofErr w:type="gramStart"/>
      <w:r>
        <w:t>);</w:t>
      </w:r>
      <w:proofErr w:type="gramEnd"/>
      <w:r>
        <w:t xml:space="preserve"> </w:t>
      </w:r>
    </w:p>
    <w:p w14:paraId="5939D035" w14:textId="77777777" w:rsidR="00BD2DC3" w:rsidRDefault="00BD2DC3" w:rsidP="00BD2DC3">
      <w:pPr>
        <w:pStyle w:val="ListBullet"/>
      </w:pPr>
      <w:r>
        <w:t xml:space="preserve">Confirm internal and external authority, if required, and support for the </w:t>
      </w:r>
      <w:proofErr w:type="gramStart"/>
      <w:r>
        <w:t>project;</w:t>
      </w:r>
      <w:proofErr w:type="gramEnd"/>
      <w:r>
        <w:t xml:space="preserve"> </w:t>
      </w:r>
    </w:p>
    <w:p w14:paraId="19F56E21" w14:textId="77777777" w:rsidR="00BD2DC3" w:rsidRDefault="00BD2DC3" w:rsidP="00BD2DC3">
      <w:pPr>
        <w:pStyle w:val="ListBullet"/>
      </w:pPr>
      <w:r>
        <w:t xml:space="preserve">Assess if major risks are identified, and risk management plans </w:t>
      </w:r>
      <w:proofErr w:type="gramStart"/>
      <w:r>
        <w:t>developed;</w:t>
      </w:r>
      <w:proofErr w:type="gramEnd"/>
      <w:r>
        <w:t xml:space="preserve"> </w:t>
      </w:r>
    </w:p>
    <w:p w14:paraId="778E988A" w14:textId="77777777" w:rsidR="00BD2DC3" w:rsidRDefault="00BD2DC3" w:rsidP="00BD2DC3">
      <w:pPr>
        <w:pStyle w:val="ListBullet"/>
      </w:pPr>
      <w:r>
        <w:t xml:space="preserve">Assess if the project will deliver its business goals and support wider business change, where </w:t>
      </w:r>
      <w:proofErr w:type="gramStart"/>
      <w:r>
        <w:t>applicable;</w:t>
      </w:r>
      <w:proofErr w:type="gramEnd"/>
      <w:r>
        <w:t xml:space="preserve"> </w:t>
      </w:r>
    </w:p>
    <w:p w14:paraId="347EDAF2" w14:textId="77777777" w:rsidR="00BD2DC3" w:rsidRDefault="00BD2DC3" w:rsidP="00BD2DC3">
      <w:pPr>
        <w:pStyle w:val="ListBullet"/>
      </w:pPr>
      <w:r>
        <w:t xml:space="preserve">Confirm that the scope and requirements specifications are realistic and </w:t>
      </w:r>
      <w:proofErr w:type="gramStart"/>
      <w:r>
        <w:t>unambiguous;</w:t>
      </w:r>
      <w:proofErr w:type="gramEnd"/>
      <w:r>
        <w:t xml:space="preserve"> </w:t>
      </w:r>
    </w:p>
    <w:p w14:paraId="01A256A7" w14:textId="77777777" w:rsidR="00BD2DC3" w:rsidRDefault="00BD2DC3" w:rsidP="00BD2DC3">
      <w:pPr>
        <w:pStyle w:val="ListBullet"/>
      </w:pPr>
      <w:r>
        <w:t xml:space="preserve">Assess whether the scale, outcomes, timescales and impact of external issues are </w:t>
      </w:r>
      <w:proofErr w:type="gramStart"/>
      <w:r>
        <w:t>considered;</w:t>
      </w:r>
      <w:proofErr w:type="gramEnd"/>
      <w:r>
        <w:t xml:space="preserve"> </w:t>
      </w:r>
    </w:p>
    <w:p w14:paraId="4BE2E4E3" w14:textId="77777777" w:rsidR="00BD2DC3" w:rsidRDefault="00BD2DC3" w:rsidP="00BD2DC3">
      <w:pPr>
        <w:pStyle w:val="ListBullet"/>
      </w:pPr>
      <w:r>
        <w:t xml:space="preserve">Ensure articulation of high-level desired benefits, measures of success and a measurement </w:t>
      </w:r>
      <w:proofErr w:type="gramStart"/>
      <w:r>
        <w:t>approach;</w:t>
      </w:r>
      <w:proofErr w:type="gramEnd"/>
      <w:r>
        <w:t xml:space="preserve"> </w:t>
      </w:r>
    </w:p>
    <w:p w14:paraId="5A73B65A" w14:textId="77777777" w:rsidR="00BD2DC3" w:rsidRDefault="00BD2DC3" w:rsidP="00BD2DC3">
      <w:pPr>
        <w:pStyle w:val="ListBullet"/>
      </w:pPr>
      <w:r>
        <w:t xml:space="preserve">Check that financing has been adequately assessed for the project and that it has a realistic, properly resourced and authorised plan through to the next </w:t>
      </w:r>
      <w:proofErr w:type="gramStart"/>
      <w:r>
        <w:t>stage;</w:t>
      </w:r>
      <w:proofErr w:type="gramEnd"/>
      <w:r>
        <w:t xml:space="preserve"> </w:t>
      </w:r>
    </w:p>
    <w:p w14:paraId="2427707D" w14:textId="77777777" w:rsidR="00BD2DC3" w:rsidRDefault="00BD2DC3" w:rsidP="00BD2DC3">
      <w:pPr>
        <w:pStyle w:val="ListBullet"/>
      </w:pPr>
      <w:r>
        <w:t xml:space="preserve">Ensure there are plans for the next </w:t>
      </w:r>
      <w:proofErr w:type="gramStart"/>
      <w:r>
        <w:t>stage;</w:t>
      </w:r>
      <w:proofErr w:type="gramEnd"/>
      <w:r>
        <w:t xml:space="preserve"> </w:t>
      </w:r>
    </w:p>
    <w:p w14:paraId="1813446D" w14:textId="77777777" w:rsidR="00BD2DC3" w:rsidRDefault="00BD2DC3" w:rsidP="00BD2DC3">
      <w:pPr>
        <w:pStyle w:val="ListBullet"/>
      </w:pPr>
      <w:r>
        <w:t xml:space="preserve">Confirm planning assumptions and assess whether the project team can deliver the next </w:t>
      </w:r>
      <w:proofErr w:type="gramStart"/>
      <w:r>
        <w:t>stage;</w:t>
      </w:r>
      <w:proofErr w:type="gramEnd"/>
      <w:r>
        <w:t xml:space="preserve"> </w:t>
      </w:r>
    </w:p>
    <w:p w14:paraId="3634DB58" w14:textId="77777777" w:rsidR="00BD2DC3" w:rsidRDefault="00BD2DC3" w:rsidP="00BD2DC3">
      <w:pPr>
        <w:pStyle w:val="ListBullet"/>
      </w:pPr>
      <w:r>
        <w:t xml:space="preserve">Confirm consideration of overarching and internal business and technical strategies; and </w:t>
      </w:r>
    </w:p>
    <w:p w14:paraId="24CF9F54" w14:textId="77777777" w:rsidR="00BD2DC3" w:rsidRDefault="00BD2DC3" w:rsidP="00BD2DC3">
      <w:pPr>
        <w:pStyle w:val="ListBullet"/>
      </w:pPr>
      <w:r>
        <w:t xml:space="preserve">Check for quality plans for the project and its deliverables. </w:t>
      </w:r>
    </w:p>
    <w:p w14:paraId="4C20239F" w14:textId="199D1EDE" w:rsidR="00BD2DC3" w:rsidRDefault="00BD2DC3" w:rsidP="3582556D">
      <w:pPr>
        <w:pStyle w:val="BodyText"/>
      </w:pPr>
      <w:r>
        <w:t xml:space="preserve">Detail checklist of Gate 1 review objectives can be found in the </w:t>
      </w:r>
      <w:r w:rsidR="01041EBB">
        <w:t>Digital NSW Assurance Gate 1 Guideline under</w:t>
      </w:r>
      <w:r>
        <w:t xml:space="preserve"> Section 4.7. </w:t>
      </w:r>
    </w:p>
    <w:p w14:paraId="1C5CFA0E" w14:textId="7A59F136" w:rsidR="00B24CCC" w:rsidRDefault="00B24CCC" w:rsidP="3582556D">
      <w:pPr>
        <w:pStyle w:val="BodyText"/>
        <w:rPr>
          <w:highlight w:val="yellow"/>
        </w:rPr>
      </w:pPr>
      <w:r w:rsidRPr="00B24CCC">
        <w:lastRenderedPageBreak/>
        <w:t>https://www.digital.nsw.gov.au/policy/digital-assurance/resources-for-agencies-and-expert-reviewers</w:t>
      </w:r>
    </w:p>
    <w:p w14:paraId="080356E5" w14:textId="77777777" w:rsidR="00BD2DC3" w:rsidRDefault="00BD2DC3" w:rsidP="00BD2DC3">
      <w:pPr>
        <w:pStyle w:val="BodyText"/>
        <w:pBdr>
          <w:bottom w:val="single" w:sz="6" w:space="1" w:color="auto"/>
        </w:pBdr>
      </w:pPr>
    </w:p>
    <w:p w14:paraId="258CEDC5" w14:textId="77777777" w:rsidR="00BD2DC3" w:rsidRDefault="00BD2DC3" w:rsidP="00BD2DC3">
      <w:pPr>
        <w:pStyle w:val="BodyText"/>
      </w:pPr>
    </w:p>
    <w:p w14:paraId="5E5489CC" w14:textId="594B8929" w:rsidR="00BD2DC3" w:rsidRDefault="00BD2DC3" w:rsidP="00BD2DC3">
      <w:pPr>
        <w:pStyle w:val="BodyText"/>
      </w:pPr>
      <w:r>
        <w:t>By this stage, you will have developed a preliminary justification for the project that may include indicative costings and a range of projected business benefits. A detailed list of typical project documentation for Gate 1 review can be found in the Digital</w:t>
      </w:r>
      <w:r w:rsidR="3BCB52D9">
        <w:t xml:space="preserve"> </w:t>
      </w:r>
      <w:r>
        <w:t>NSW</w:t>
      </w:r>
      <w:r w:rsidR="60BB4A3A">
        <w:t xml:space="preserve"> </w:t>
      </w:r>
      <w:r>
        <w:t>Assurance</w:t>
      </w:r>
      <w:r w:rsidR="53BB1F59">
        <w:t xml:space="preserve"> </w:t>
      </w:r>
      <w:r>
        <w:t>Gate1</w:t>
      </w:r>
      <w:r w:rsidR="420530BF">
        <w:t xml:space="preserve"> </w:t>
      </w:r>
      <w:r>
        <w:t xml:space="preserve">Guideline </w:t>
      </w:r>
      <w:r w:rsidR="537C4A64">
        <w:t xml:space="preserve">under </w:t>
      </w:r>
      <w:r>
        <w:t xml:space="preserve">Section 7.6. </w:t>
      </w:r>
    </w:p>
    <w:p w14:paraId="59DA416C" w14:textId="0AB6AE3E" w:rsidR="00B24CCC" w:rsidRDefault="008C5CC6" w:rsidP="00BD2DC3">
      <w:pPr>
        <w:pStyle w:val="BodyText"/>
      </w:pPr>
      <w:r>
        <w:fldChar w:fldCharType="begin"/>
      </w:r>
      <w:r>
        <w:instrText>HYPERLINK "</w:instrText>
      </w:r>
      <w:r w:rsidRPr="00B24CCC">
        <w:instrText>https://www.digital.nsw.gov.au/policy/digital-assurance/resources-for-agencies-and-expert-reviewers</w:instrText>
      </w:r>
      <w:r>
        <w:instrText>"</w:instrText>
      </w:r>
      <w:r>
        <w:fldChar w:fldCharType="separate"/>
      </w:r>
      <w:r w:rsidRPr="0045666C">
        <w:rPr>
          <w:rStyle w:val="Hyperlink"/>
        </w:rPr>
        <w:t>https://www.digital.nsw.gov.au/policy/digital-assurance/resources-for-agencies-and-expert-reviewers</w:t>
      </w:r>
      <w:r>
        <w:fldChar w:fldCharType="end"/>
      </w:r>
      <w:r>
        <w:t xml:space="preserve"> </w:t>
      </w:r>
    </w:p>
    <w:p w14:paraId="468F178F" w14:textId="0DFE2179" w:rsidR="3582556D" w:rsidRDefault="3582556D" w:rsidP="3582556D">
      <w:pPr>
        <w:pStyle w:val="BodyText"/>
      </w:pPr>
    </w:p>
    <w:p w14:paraId="1BD988E7" w14:textId="175662B1" w:rsidR="00BD2DC3" w:rsidRDefault="00BD2DC3" w:rsidP="00BD2DC3">
      <w:pPr>
        <w:pStyle w:val="BodyText"/>
      </w:pPr>
      <w:r>
        <w:t xml:space="preserve">The strategic business case should: </w:t>
      </w:r>
    </w:p>
    <w:p w14:paraId="0365D412" w14:textId="77777777" w:rsidR="00BD2DC3" w:rsidRDefault="00BD2DC3" w:rsidP="00BD2DC3">
      <w:pPr>
        <w:pStyle w:val="ListBullet"/>
      </w:pPr>
      <w:r>
        <w:t>Alignment to Government Enterprise Architecture</w:t>
      </w:r>
    </w:p>
    <w:p w14:paraId="74857B52" w14:textId="77777777" w:rsidR="00BD2DC3" w:rsidRDefault="00BD2DC3" w:rsidP="00BD2DC3">
      <w:pPr>
        <w:pStyle w:val="ListBullet"/>
      </w:pPr>
      <w:r>
        <w:t>Demonstrate that funding model to operate is sustainable for whole of life</w:t>
      </w:r>
    </w:p>
    <w:p w14:paraId="3FD8EF40" w14:textId="77777777" w:rsidR="00BD2DC3" w:rsidRDefault="00BD2DC3" w:rsidP="00BD2DC3">
      <w:pPr>
        <w:pStyle w:val="ListBullet"/>
      </w:pPr>
      <w:r>
        <w:t>Cyber, Privacy and AI implications are understood, and assurance addressed in the SBC</w:t>
      </w:r>
    </w:p>
    <w:p w14:paraId="005F4AD6" w14:textId="77777777" w:rsidR="00BD2DC3" w:rsidRDefault="00BD2DC3" w:rsidP="00BD2DC3">
      <w:pPr>
        <w:pStyle w:val="BodyText"/>
      </w:pPr>
      <w:r>
        <w:t xml:space="preserve"> </w:t>
      </w:r>
    </w:p>
    <w:p w14:paraId="427C9D77" w14:textId="648AE3AD" w:rsidR="00BD2DC3" w:rsidRDefault="00BD2DC3" w:rsidP="00BD2DC3">
      <w:pPr>
        <w:pStyle w:val="BodyText"/>
      </w:pPr>
      <w:r>
        <w:t xml:space="preserve">Details scope for considerations can be found in the </w:t>
      </w:r>
      <w:r w:rsidR="2D3E61FA">
        <w:t xml:space="preserve">Digital NSW Assurance Gate 1 Guideline under Section </w:t>
      </w:r>
      <w:r>
        <w:t xml:space="preserve">7.2  </w:t>
      </w:r>
    </w:p>
    <w:p w14:paraId="646B0EF8" w14:textId="22AEAD0E" w:rsidR="00B24CCC" w:rsidRDefault="008C5CC6" w:rsidP="00BD2DC3">
      <w:pPr>
        <w:pStyle w:val="BodyText"/>
      </w:pPr>
      <w:hyperlink r:id="rId14" w:history="1">
        <w:r w:rsidRPr="0045666C">
          <w:rPr>
            <w:rStyle w:val="Hyperlink"/>
          </w:rPr>
          <w:t>https://www.digital.nsw.gov.au/policy/digital-assurance/resources-for-agencies-and-expert-reviewers</w:t>
        </w:r>
      </w:hyperlink>
      <w:r>
        <w:t xml:space="preserve"> </w:t>
      </w:r>
    </w:p>
    <w:p w14:paraId="4CF9C63D" w14:textId="50E81AE4" w:rsidR="00BD2DC3" w:rsidRDefault="00BD2DC3" w:rsidP="00BD2DC3">
      <w:pPr>
        <w:pStyle w:val="BodyText"/>
      </w:pPr>
    </w:p>
    <w:p w14:paraId="4F93C4DB" w14:textId="0FC47FEF" w:rsidR="00BD2DC3" w:rsidRDefault="00BD2DC3" w:rsidP="00BD2DC3">
      <w:pPr>
        <w:pStyle w:val="BodyText"/>
      </w:pPr>
      <w:r>
        <w:t xml:space="preserve">Once complete the review should clearly answer these questions: </w:t>
      </w:r>
    </w:p>
    <w:p w14:paraId="72F3D2E2" w14:textId="77777777" w:rsidR="00BD2DC3" w:rsidRDefault="00BD2DC3" w:rsidP="00BD2DC3">
      <w:pPr>
        <w:pStyle w:val="ListBullet"/>
      </w:pPr>
      <w:r>
        <w:t>Will the project efficiently deliver on Strategic Imperatives?</w:t>
      </w:r>
    </w:p>
    <w:p w14:paraId="6456178C" w14:textId="0EEE1354" w:rsidR="0040272C" w:rsidRDefault="00BD2DC3" w:rsidP="00BD2DC3">
      <w:pPr>
        <w:pStyle w:val="ListBullet"/>
      </w:pPr>
      <w:r>
        <w:t>Should this proposal proceed to the next stage and develop a detailed Business Case?</w:t>
      </w:r>
      <w:r w:rsidR="0040272C">
        <w:t> </w:t>
      </w:r>
    </w:p>
    <w:p w14:paraId="0ECE5F33" w14:textId="77777777" w:rsidR="0040272C" w:rsidRDefault="0040272C" w:rsidP="0040272C">
      <w:pPr>
        <w:pStyle w:val="BodyText"/>
      </w:pPr>
    </w:p>
    <w:p w14:paraId="55D2426E" w14:textId="53D9E909" w:rsidR="0040272C" w:rsidRPr="0040272C" w:rsidRDefault="0040272C" w:rsidP="0040272C">
      <w:pPr>
        <w:pStyle w:val="Heading2"/>
      </w:pPr>
      <w:bookmarkStart w:id="5" w:name="_Toc181977801"/>
      <w:r w:rsidRPr="0040272C">
        <w:t>Scope</w:t>
      </w:r>
      <w:bookmarkEnd w:id="5"/>
      <w:r w:rsidRPr="0040272C">
        <w:tab/>
      </w:r>
    </w:p>
    <w:p w14:paraId="4F01B1E4" w14:textId="7BCD4031" w:rsidR="00513236" w:rsidRDefault="00513236" w:rsidP="00513236">
      <w:pPr>
        <w:pStyle w:val="BodyText"/>
      </w:pPr>
      <w:r>
        <w:t xml:space="preserve">The scope of a Gate </w:t>
      </w:r>
      <w:r w:rsidR="00BD2DC3">
        <w:t>1</w:t>
      </w:r>
      <w:r>
        <w:t xml:space="preserve"> review will cover areas such as:</w:t>
      </w:r>
    </w:p>
    <w:p w14:paraId="2EAB801D" w14:textId="77777777" w:rsidR="00BD2DC3" w:rsidRDefault="00BD2DC3" w:rsidP="00BD2DC3">
      <w:pPr>
        <w:pStyle w:val="ListNumber"/>
      </w:pPr>
      <w:r>
        <w:t>Policy and business context</w:t>
      </w:r>
    </w:p>
    <w:p w14:paraId="045E9442" w14:textId="77777777" w:rsidR="00BD2DC3" w:rsidRDefault="00BD2DC3" w:rsidP="00BD2DC3">
      <w:pPr>
        <w:pStyle w:val="ListNumber"/>
      </w:pPr>
      <w:r>
        <w:t>Business case and stakeholders</w:t>
      </w:r>
    </w:p>
    <w:p w14:paraId="3B6A5289" w14:textId="77777777" w:rsidR="00BD2DC3" w:rsidRDefault="00BD2DC3" w:rsidP="00BD2DC3">
      <w:pPr>
        <w:pStyle w:val="ListNumber"/>
      </w:pPr>
      <w:r>
        <w:t>Risk management</w:t>
      </w:r>
    </w:p>
    <w:p w14:paraId="78ED3233" w14:textId="77777777" w:rsidR="00BD2DC3" w:rsidRDefault="00BD2DC3" w:rsidP="00BD2DC3">
      <w:pPr>
        <w:pStyle w:val="ListNumber"/>
      </w:pPr>
      <w:r>
        <w:t>Readiness for next phase</w:t>
      </w:r>
    </w:p>
    <w:p w14:paraId="3EABC5F7" w14:textId="77777777" w:rsidR="00BD2DC3" w:rsidRDefault="00BD2DC3" w:rsidP="00BD2DC3">
      <w:pPr>
        <w:pStyle w:val="ListNumber"/>
      </w:pPr>
      <w:r>
        <w:t>Alignment to Government Enterprise Architecture</w:t>
      </w:r>
    </w:p>
    <w:p w14:paraId="70B2804B" w14:textId="5ED65CBC" w:rsidR="003D4093" w:rsidRDefault="00BD2DC3" w:rsidP="00BD2DC3">
      <w:pPr>
        <w:pStyle w:val="BodyText"/>
      </w:pPr>
      <w:r>
        <w:t>The review may report and extend into areas not explicitly stated within the Terms of Reference, where this will increase the likelihood of program success, upon agreement with the agency.</w:t>
      </w:r>
    </w:p>
    <w:p w14:paraId="38929AE5" w14:textId="77777777" w:rsidR="00887C73" w:rsidRDefault="00887C73" w:rsidP="00BD2DC3">
      <w:pPr>
        <w:pStyle w:val="BodyText"/>
      </w:pPr>
    </w:p>
    <w:p w14:paraId="0FC035F6" w14:textId="12C39824" w:rsidR="0040272C" w:rsidRDefault="0040272C" w:rsidP="0040272C">
      <w:pPr>
        <w:pStyle w:val="Heading2"/>
      </w:pPr>
      <w:bookmarkStart w:id="6" w:name="_Toc181977802"/>
      <w:r>
        <w:t>Areas of Sponsor Concern</w:t>
      </w:r>
      <w:bookmarkEnd w:id="6"/>
      <w:r>
        <w:t xml:space="preserve"> </w:t>
      </w:r>
    </w:p>
    <w:p w14:paraId="1ABDBBDF" w14:textId="45B275F2" w:rsidR="0040272C" w:rsidRDefault="0040272C" w:rsidP="0040272C">
      <w:pPr>
        <w:pStyle w:val="BodyText"/>
      </w:pPr>
      <w:r>
        <w:t>List any comments made by the sponsor they wish to investigate in the review.</w:t>
      </w:r>
    </w:p>
    <w:p w14:paraId="7BDD1667" w14:textId="77777777" w:rsidR="0040272C" w:rsidRDefault="0040272C" w:rsidP="0040272C">
      <w:pPr>
        <w:pStyle w:val="Heading2"/>
      </w:pPr>
      <w:bookmarkStart w:id="7" w:name="_Toc181977803"/>
      <w:r>
        <w:lastRenderedPageBreak/>
        <w:t>Out of Scope</w:t>
      </w:r>
      <w:bookmarkEnd w:id="7"/>
    </w:p>
    <w:p w14:paraId="184AFF16" w14:textId="50D72273" w:rsidR="0040272C" w:rsidRDefault="0040272C" w:rsidP="0040272C">
      <w:pPr>
        <w:pStyle w:val="BodyText"/>
      </w:pPr>
      <w:r>
        <w:t>List any areas that may be out of scope for the project.</w:t>
      </w:r>
    </w:p>
    <w:p w14:paraId="2E674355" w14:textId="77777777" w:rsidR="0040272C" w:rsidRDefault="0040272C" w:rsidP="0040272C">
      <w:pPr>
        <w:pStyle w:val="BodyText"/>
      </w:pPr>
    </w:p>
    <w:p w14:paraId="4DAC02C6" w14:textId="77777777" w:rsidR="0040272C" w:rsidRDefault="0040272C">
      <w:pPr>
        <w:suppressAutoHyphens w:val="0"/>
        <w:spacing w:after="160" w:line="259" w:lineRule="auto"/>
        <w:rPr>
          <w:rFonts w:asciiTheme="minorHAnsi" w:eastAsiaTheme="minorEastAsia" w:hAnsiTheme="minorHAnsi" w:cstheme="minorBidi"/>
          <w:color w:val="22272B" w:themeColor="text1"/>
          <w:sz w:val="22"/>
          <w:szCs w:val="22"/>
        </w:rPr>
      </w:pPr>
      <w:r>
        <w:br w:type="page"/>
      </w:r>
    </w:p>
    <w:p w14:paraId="6770A6F4" w14:textId="636C52A9" w:rsidR="0040272C" w:rsidRDefault="0040272C" w:rsidP="0040272C">
      <w:pPr>
        <w:pStyle w:val="Heading1"/>
      </w:pPr>
      <w:bookmarkStart w:id="8" w:name="_Toc181977804"/>
      <w:r>
        <w:lastRenderedPageBreak/>
        <w:t>Review team</w:t>
      </w:r>
      <w:bookmarkEnd w:id="8"/>
    </w:p>
    <w:p w14:paraId="745840F7" w14:textId="77777777" w:rsidR="0040272C" w:rsidRPr="0040272C" w:rsidRDefault="0040272C" w:rsidP="0040272C">
      <w:pPr>
        <w:pStyle w:val="BodyText"/>
      </w:pPr>
    </w:p>
    <w:p w14:paraId="24EE4C53" w14:textId="512597F2" w:rsidR="0040272C" w:rsidRPr="0040272C" w:rsidRDefault="0040272C" w:rsidP="0040272C">
      <w:pPr>
        <w:pStyle w:val="Heading2"/>
      </w:pPr>
      <w:bookmarkStart w:id="9" w:name="_Toc181977805"/>
      <w:r>
        <w:t>Review Panel</w:t>
      </w:r>
      <w:bookmarkEnd w:id="9"/>
    </w:p>
    <w:p w14:paraId="4D4392E2" w14:textId="77777777" w:rsidR="0040272C" w:rsidRDefault="0040272C" w:rsidP="0040272C">
      <w:pPr>
        <w:pStyle w:val="BodyText"/>
      </w:pPr>
    </w:p>
    <w:tbl>
      <w:tblPr>
        <w:tblStyle w:val="ListTable3-Accent5"/>
        <w:tblW w:w="5000" w:type="pct"/>
        <w:tblLook w:val="04A0" w:firstRow="1" w:lastRow="0" w:firstColumn="1" w:lastColumn="0" w:noHBand="0" w:noVBand="1"/>
      </w:tblPr>
      <w:tblGrid>
        <w:gridCol w:w="5097"/>
        <w:gridCol w:w="5097"/>
      </w:tblGrid>
      <w:tr w:rsidR="0040272C" w:rsidRPr="00A964B2" w14:paraId="6D45D90A" w14:textId="77777777" w:rsidTr="004027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0" w:type="pct"/>
            <w:shd w:val="clear" w:color="auto" w:fill="146CFD" w:themeFill="accent2"/>
          </w:tcPr>
          <w:p w14:paraId="225C1FF4" w14:textId="505AE523" w:rsidR="0040272C" w:rsidRPr="00CA51F2" w:rsidRDefault="0040272C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Review Panel</w:t>
            </w:r>
            <w:r w:rsidRPr="00CA51F2">
              <w:rPr>
                <w:color w:val="FFFFFF" w:themeColor="background1"/>
              </w:rPr>
              <w:t xml:space="preserve"> </w:t>
            </w:r>
          </w:p>
        </w:tc>
        <w:tc>
          <w:tcPr>
            <w:tcW w:w="2500" w:type="pct"/>
            <w:shd w:val="clear" w:color="auto" w:fill="146CFD" w:themeFill="accent2"/>
          </w:tcPr>
          <w:p w14:paraId="43429B1F" w14:textId="18BF6662" w:rsidR="0040272C" w:rsidRPr="00CA51F2" w:rsidRDefault="0040272C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Role</w:t>
            </w:r>
          </w:p>
        </w:tc>
      </w:tr>
      <w:tr w:rsidR="0040272C" w:rsidRPr="00A964B2" w14:paraId="7A824FB5" w14:textId="77777777" w:rsidTr="00F0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2BA43A3D" w14:textId="16A24E14" w:rsidR="0040272C" w:rsidRPr="0013211F" w:rsidRDefault="0040272C" w:rsidP="00761B84">
            <w:pPr>
              <w:pStyle w:val="BodyText"/>
            </w:pPr>
            <w:r>
              <w:t>[Enter Reviewer name]</w:t>
            </w:r>
          </w:p>
        </w:tc>
        <w:tc>
          <w:tcPr>
            <w:tcW w:w="2500" w:type="pct"/>
          </w:tcPr>
          <w:p w14:paraId="565AF553" w14:textId="1AA72894" w:rsidR="0040272C" w:rsidRPr="0013211F" w:rsidRDefault="0040272C" w:rsidP="00761B84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Review Team Lead</w:t>
            </w:r>
            <w:r w:rsidRPr="0013211F">
              <w:t xml:space="preserve">  </w:t>
            </w:r>
          </w:p>
        </w:tc>
      </w:tr>
      <w:tr w:rsidR="0040272C" w:rsidRPr="00A964B2" w14:paraId="0C73BF49" w14:textId="77777777" w:rsidTr="0040272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438DBCB" w14:textId="3821057B" w:rsidR="0040272C" w:rsidRPr="0013211F" w:rsidRDefault="0040272C" w:rsidP="0040272C">
            <w:pPr>
              <w:pStyle w:val="BodyText"/>
            </w:pPr>
            <w:r w:rsidRPr="007073E5">
              <w:t>[Enter Reviewer name</w:t>
            </w:r>
            <w:r>
              <w:t xml:space="preserve"> – remove row if not used</w:t>
            </w:r>
            <w:r w:rsidRPr="007073E5">
              <w:t>]</w:t>
            </w:r>
          </w:p>
        </w:tc>
        <w:tc>
          <w:tcPr>
            <w:tcW w:w="2500" w:type="pct"/>
          </w:tcPr>
          <w:p w14:paraId="4455037E" w14:textId="1315C44C" w:rsidR="0040272C" w:rsidRPr="0013211F" w:rsidRDefault="0040272C" w:rsidP="0040272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Review Team Member</w:t>
            </w:r>
            <w:r w:rsidRPr="0013211F">
              <w:t xml:space="preserve">  </w:t>
            </w:r>
          </w:p>
        </w:tc>
      </w:tr>
      <w:tr w:rsidR="0040272C" w:rsidRPr="00A964B2" w14:paraId="31792C5B" w14:textId="77777777" w:rsidTr="00402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4F7E0413" w14:textId="1C28BB6C" w:rsidR="0040272C" w:rsidRPr="0013211F" w:rsidRDefault="0040272C" w:rsidP="0040272C">
            <w:pPr>
              <w:pStyle w:val="BodyText"/>
            </w:pPr>
            <w:r w:rsidRPr="007073E5">
              <w:t>[Enter Reviewer name</w:t>
            </w:r>
            <w:r>
              <w:t xml:space="preserve"> – remove row if not used</w:t>
            </w:r>
            <w:r w:rsidRPr="007073E5">
              <w:t>]</w:t>
            </w:r>
          </w:p>
        </w:tc>
        <w:tc>
          <w:tcPr>
            <w:tcW w:w="2500" w:type="pct"/>
          </w:tcPr>
          <w:p w14:paraId="306F1B5B" w14:textId="065FFA80" w:rsidR="0040272C" w:rsidRPr="0013211F" w:rsidRDefault="0040272C" w:rsidP="0040272C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Review Team Member</w:t>
            </w:r>
            <w:r w:rsidRPr="0013211F">
              <w:t xml:space="preserve">  </w:t>
            </w:r>
          </w:p>
        </w:tc>
      </w:tr>
    </w:tbl>
    <w:p w14:paraId="662DC095" w14:textId="77777777" w:rsidR="0040272C" w:rsidRDefault="0040272C" w:rsidP="0040272C">
      <w:pPr>
        <w:pStyle w:val="BodyText"/>
      </w:pPr>
    </w:p>
    <w:p w14:paraId="722A7F8E" w14:textId="67C18B38" w:rsidR="0040272C" w:rsidRDefault="00F0610B" w:rsidP="00F0610B">
      <w:pPr>
        <w:pStyle w:val="Heading2"/>
      </w:pPr>
      <w:bookmarkStart w:id="10" w:name="_Toc181977806"/>
      <w:r>
        <w:t>Documentation</w:t>
      </w:r>
      <w:bookmarkEnd w:id="10"/>
    </w:p>
    <w:p w14:paraId="6F35FAFE" w14:textId="6A6394DC" w:rsidR="00887C73" w:rsidRDefault="00887C73" w:rsidP="00887C73">
      <w:pPr>
        <w:pStyle w:val="BodyText"/>
      </w:pPr>
      <w:r>
        <w:t>The Review Panel Team will need to review all relevant project documentation. The information is likely to be found in the documents indicated in the Gate 1 Guideline document (refer link below) under the section “Gate 1 Review: Typical project documentation</w:t>
      </w:r>
      <w:r w:rsidR="003B7ECA">
        <w:t>” but</w:t>
      </w:r>
      <w:r>
        <w:t xml:space="preserve"> may also </w:t>
      </w:r>
      <w:proofErr w:type="gramStart"/>
      <w:r>
        <w:t>be located in</w:t>
      </w:r>
      <w:proofErr w:type="gramEnd"/>
      <w:r>
        <w:t xml:space="preserve"> other project documents.  </w:t>
      </w:r>
    </w:p>
    <w:p w14:paraId="2682680B" w14:textId="75D3E164" w:rsidR="00513236" w:rsidRDefault="00887C73" w:rsidP="3582556D">
      <w:pPr>
        <w:pStyle w:val="BodyText"/>
        <w:rPr>
          <w:highlight w:val="yellow"/>
        </w:rPr>
      </w:pPr>
      <w:r>
        <w:t xml:space="preserve">Gate 1 Guideline document link: </w:t>
      </w:r>
    </w:p>
    <w:p w14:paraId="7AE3CA52" w14:textId="157406E4" w:rsidR="00887C73" w:rsidRDefault="008C5CC6" w:rsidP="00887C73">
      <w:pPr>
        <w:pStyle w:val="BodyText"/>
      </w:pPr>
      <w:hyperlink r:id="rId15" w:history="1">
        <w:r w:rsidRPr="0045666C">
          <w:rPr>
            <w:rStyle w:val="Hyperlink"/>
          </w:rPr>
          <w:t>https://www.digital.nsw.gov.au/policy/digital-assurance/resources-for-agencies-and-expert-reviewers</w:t>
        </w:r>
      </w:hyperlink>
      <w:r>
        <w:t xml:space="preserve"> </w:t>
      </w:r>
    </w:p>
    <w:p w14:paraId="5E7D6C4D" w14:textId="0BD24C83" w:rsidR="00F0610B" w:rsidRDefault="00F0610B" w:rsidP="00F0610B">
      <w:pPr>
        <w:pStyle w:val="Heading2"/>
      </w:pPr>
      <w:bookmarkStart w:id="11" w:name="_Toc181977807"/>
      <w:r>
        <w:t>Interviewees</w:t>
      </w:r>
      <w:bookmarkEnd w:id="11"/>
    </w:p>
    <w:p w14:paraId="02F90713" w14:textId="19D4B145" w:rsidR="00F0610B" w:rsidRPr="0040272C" w:rsidRDefault="00F0610B" w:rsidP="00F0610B">
      <w:pPr>
        <w:pStyle w:val="BodyText"/>
      </w:pPr>
      <w:r w:rsidRPr="00F0610B">
        <w:t>The following interviews are propose</w:t>
      </w:r>
      <w:r>
        <w:t>d</w:t>
      </w:r>
      <w:r w:rsidRPr="00F0610B">
        <w:t xml:space="preserve"> to be requested by the Review Team as required:</w:t>
      </w:r>
    </w:p>
    <w:p w14:paraId="2BD68326" w14:textId="77777777" w:rsidR="00C028FF" w:rsidRDefault="00C028FF" w:rsidP="001546B9">
      <w:pPr>
        <w:pStyle w:val="BodyText"/>
      </w:pPr>
    </w:p>
    <w:tbl>
      <w:tblPr>
        <w:tblStyle w:val="ListTable3-Accent5"/>
        <w:tblW w:w="5000" w:type="pct"/>
        <w:tblLook w:val="04A0" w:firstRow="1" w:lastRow="0" w:firstColumn="1" w:lastColumn="0" w:noHBand="0" w:noVBand="1"/>
      </w:tblPr>
      <w:tblGrid>
        <w:gridCol w:w="3398"/>
        <w:gridCol w:w="3399"/>
        <w:gridCol w:w="3397"/>
      </w:tblGrid>
      <w:tr w:rsidR="00F0610B" w:rsidRPr="00A964B2" w14:paraId="24BE308B" w14:textId="5E50263E" w:rsidTr="00F06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67" w:type="pct"/>
            <w:shd w:val="clear" w:color="auto" w:fill="146CFD" w:themeFill="accent2"/>
          </w:tcPr>
          <w:p w14:paraId="53E6F296" w14:textId="0FA88466" w:rsidR="00F0610B" w:rsidRPr="00CA51F2" w:rsidRDefault="00F0610B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Interviewee</w:t>
            </w:r>
          </w:p>
        </w:tc>
        <w:tc>
          <w:tcPr>
            <w:tcW w:w="1667" w:type="pct"/>
            <w:shd w:val="clear" w:color="auto" w:fill="146CFD" w:themeFill="accent2"/>
          </w:tcPr>
          <w:p w14:paraId="5DF540A7" w14:textId="57628A29" w:rsidR="00F0610B" w:rsidRPr="00CA51F2" w:rsidRDefault="00F0610B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Agency</w:t>
            </w:r>
          </w:p>
        </w:tc>
        <w:tc>
          <w:tcPr>
            <w:tcW w:w="1666" w:type="pct"/>
            <w:shd w:val="clear" w:color="auto" w:fill="146CFD" w:themeFill="accent2"/>
          </w:tcPr>
          <w:p w14:paraId="43D7FEF3" w14:textId="398B27BE" w:rsidR="00F0610B" w:rsidRDefault="00F0610B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Position</w:t>
            </w:r>
          </w:p>
        </w:tc>
      </w:tr>
      <w:tr w:rsidR="00F0610B" w:rsidRPr="00A964B2" w14:paraId="3C3A7988" w14:textId="505C95BB" w:rsidTr="00F0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2F591139" w14:textId="4A3D0783" w:rsidR="00F0610B" w:rsidRPr="0013211F" w:rsidRDefault="00F0610B" w:rsidP="00761B84">
            <w:pPr>
              <w:pStyle w:val="BodyText"/>
            </w:pPr>
            <w:r>
              <w:t>[Enter Title/Name]</w:t>
            </w:r>
          </w:p>
        </w:tc>
        <w:tc>
          <w:tcPr>
            <w:tcW w:w="1667" w:type="pct"/>
          </w:tcPr>
          <w:p w14:paraId="06F6918D" w14:textId="2F9AB235" w:rsidR="00F0610B" w:rsidRPr="0013211F" w:rsidRDefault="00F0610B" w:rsidP="00761B84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[Enter Agency]</w:t>
            </w:r>
          </w:p>
        </w:tc>
        <w:tc>
          <w:tcPr>
            <w:tcW w:w="1666" w:type="pct"/>
          </w:tcPr>
          <w:p w14:paraId="0AE8FE87" w14:textId="7B1EA080" w:rsidR="00F0610B" w:rsidRDefault="00F0610B" w:rsidP="00761B84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Sponsor</w:t>
            </w:r>
          </w:p>
        </w:tc>
      </w:tr>
      <w:tr w:rsidR="00F0610B" w:rsidRPr="00A964B2" w14:paraId="1BB075FF" w14:textId="2779417C" w:rsidTr="00F061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2A552FCC" w14:textId="30DFE61A" w:rsidR="00F0610B" w:rsidRPr="0013211F" w:rsidRDefault="00F0610B" w:rsidP="00F0610B">
            <w:pPr>
              <w:pStyle w:val="BodyText"/>
            </w:pPr>
            <w:r>
              <w:t>[Enter Title/Name]</w:t>
            </w:r>
          </w:p>
        </w:tc>
        <w:tc>
          <w:tcPr>
            <w:tcW w:w="1667" w:type="pct"/>
          </w:tcPr>
          <w:p w14:paraId="21177356" w14:textId="2FA88328" w:rsidR="00F0610B" w:rsidRPr="0013211F" w:rsidRDefault="00F0610B" w:rsidP="00F0610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[Enter Agency]</w:t>
            </w:r>
          </w:p>
        </w:tc>
        <w:tc>
          <w:tcPr>
            <w:tcW w:w="1666" w:type="pct"/>
          </w:tcPr>
          <w:p w14:paraId="71D1ED9D" w14:textId="709D1281" w:rsidR="00F0610B" w:rsidRDefault="00F0610B" w:rsidP="00F0610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 Director</w:t>
            </w:r>
          </w:p>
        </w:tc>
      </w:tr>
      <w:tr w:rsidR="00F0610B" w:rsidRPr="00A964B2" w14:paraId="351451E4" w14:textId="1D958963" w:rsidTr="00F0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5BAB839D" w14:textId="4954F75F" w:rsidR="00F0610B" w:rsidRPr="0013211F" w:rsidRDefault="00F0610B" w:rsidP="00F0610B">
            <w:pPr>
              <w:pStyle w:val="BodyText"/>
            </w:pPr>
            <w:r>
              <w:t>[Enter Title/Name]</w:t>
            </w:r>
          </w:p>
        </w:tc>
        <w:tc>
          <w:tcPr>
            <w:tcW w:w="1667" w:type="pct"/>
          </w:tcPr>
          <w:p w14:paraId="5DE4FEEA" w14:textId="10463B5F" w:rsidR="00F0610B" w:rsidRPr="0013211F" w:rsidRDefault="00F0610B" w:rsidP="00F0610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[Enter Agency]</w:t>
            </w:r>
          </w:p>
        </w:tc>
        <w:tc>
          <w:tcPr>
            <w:tcW w:w="1666" w:type="pct"/>
          </w:tcPr>
          <w:p w14:paraId="0CC45D48" w14:textId="56C6593A" w:rsidR="00F0610B" w:rsidRDefault="00F0610B" w:rsidP="00F0610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CIO/Program Technical Director</w:t>
            </w:r>
          </w:p>
        </w:tc>
      </w:tr>
      <w:tr w:rsidR="00F0610B" w:rsidRPr="00A964B2" w14:paraId="1E5E5E07" w14:textId="77777777" w:rsidTr="00F061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6A01DD53" w14:textId="0D51EB7A" w:rsidR="00F0610B" w:rsidRDefault="00F0610B" w:rsidP="00F0610B">
            <w:pPr>
              <w:pStyle w:val="BodyText"/>
            </w:pPr>
            <w:r>
              <w:t>[Enter Title/Name]</w:t>
            </w:r>
          </w:p>
        </w:tc>
        <w:tc>
          <w:tcPr>
            <w:tcW w:w="1667" w:type="pct"/>
          </w:tcPr>
          <w:p w14:paraId="64949A08" w14:textId="1AC36237" w:rsidR="00F0610B" w:rsidRDefault="00F0610B" w:rsidP="00F0610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[Enter Agency]</w:t>
            </w:r>
          </w:p>
        </w:tc>
        <w:tc>
          <w:tcPr>
            <w:tcW w:w="1666" w:type="pct"/>
          </w:tcPr>
          <w:p w14:paraId="33E61FCA" w14:textId="7C3EF2B4" w:rsidR="00F0610B" w:rsidRDefault="00F0610B" w:rsidP="00F0610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Program Finance Lead</w:t>
            </w:r>
          </w:p>
        </w:tc>
      </w:tr>
      <w:tr w:rsidR="00F0610B" w:rsidRPr="00A964B2" w14:paraId="2D585192" w14:textId="77777777" w:rsidTr="00F0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2549FDA0" w14:textId="549BA8FA" w:rsidR="00F0610B" w:rsidRDefault="00F0610B" w:rsidP="00F0610B">
            <w:pPr>
              <w:pStyle w:val="BodyText"/>
            </w:pPr>
            <w:r>
              <w:t>[Enter Title/Name]</w:t>
            </w:r>
          </w:p>
        </w:tc>
        <w:tc>
          <w:tcPr>
            <w:tcW w:w="1667" w:type="pct"/>
          </w:tcPr>
          <w:p w14:paraId="229396C1" w14:textId="72AE6638" w:rsidR="00F0610B" w:rsidRDefault="00F0610B" w:rsidP="00F0610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[Enter Agency]</w:t>
            </w:r>
          </w:p>
        </w:tc>
        <w:tc>
          <w:tcPr>
            <w:tcW w:w="1666" w:type="pct"/>
          </w:tcPr>
          <w:p w14:paraId="130B235D" w14:textId="0624250C" w:rsidR="00F0610B" w:rsidRDefault="00F0610B" w:rsidP="00F0610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Director Change Management</w:t>
            </w:r>
          </w:p>
        </w:tc>
      </w:tr>
      <w:tr w:rsidR="00F0610B" w:rsidRPr="00A964B2" w14:paraId="62C55D97" w14:textId="77777777" w:rsidTr="00F061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303E1D04" w14:textId="279465A9" w:rsidR="00F0610B" w:rsidRDefault="00F0610B" w:rsidP="00F0610B">
            <w:pPr>
              <w:pStyle w:val="BodyText"/>
            </w:pPr>
            <w:r>
              <w:t>[Enter Title/Name]</w:t>
            </w:r>
          </w:p>
        </w:tc>
        <w:tc>
          <w:tcPr>
            <w:tcW w:w="1667" w:type="pct"/>
          </w:tcPr>
          <w:p w14:paraId="59EBE729" w14:textId="030CCCDB" w:rsidR="00F0610B" w:rsidRDefault="00F0610B" w:rsidP="00F0610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[Enter Agency]</w:t>
            </w:r>
          </w:p>
        </w:tc>
        <w:tc>
          <w:tcPr>
            <w:tcW w:w="1666" w:type="pct"/>
          </w:tcPr>
          <w:p w14:paraId="4A0FFF63" w14:textId="5E52BDFE" w:rsidR="00F0610B" w:rsidRDefault="00F0610B" w:rsidP="00F0610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Director EPMO</w:t>
            </w:r>
          </w:p>
        </w:tc>
      </w:tr>
      <w:tr w:rsidR="00F0610B" w:rsidRPr="00A964B2" w14:paraId="767ECF3A" w14:textId="77777777" w:rsidTr="00F0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72F6F003" w14:textId="1B878686" w:rsidR="00F0610B" w:rsidRDefault="00F0610B" w:rsidP="00F0610B">
            <w:pPr>
              <w:pStyle w:val="BodyText"/>
            </w:pPr>
            <w:r>
              <w:t>[Enter Title/Name]</w:t>
            </w:r>
          </w:p>
        </w:tc>
        <w:tc>
          <w:tcPr>
            <w:tcW w:w="1667" w:type="pct"/>
          </w:tcPr>
          <w:p w14:paraId="0662883F" w14:textId="39407C73" w:rsidR="00F0610B" w:rsidRDefault="00F0610B" w:rsidP="00F0610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[Enter Agency]</w:t>
            </w:r>
          </w:p>
        </w:tc>
        <w:tc>
          <w:tcPr>
            <w:tcW w:w="1666" w:type="pct"/>
          </w:tcPr>
          <w:p w14:paraId="0D11949C" w14:textId="0F89922D" w:rsidR="00F0610B" w:rsidRDefault="00F0610B" w:rsidP="00F0610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Strategy Lead</w:t>
            </w:r>
          </w:p>
        </w:tc>
      </w:tr>
      <w:tr w:rsidR="00F0610B" w:rsidRPr="00A964B2" w14:paraId="681F3C92" w14:textId="77777777" w:rsidTr="00F0610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79E0EADD" w14:textId="79F32356" w:rsidR="00F0610B" w:rsidRDefault="00F0610B" w:rsidP="00F0610B">
            <w:pPr>
              <w:pStyle w:val="BodyText"/>
            </w:pPr>
            <w:r>
              <w:t>[Enter Title/Name]</w:t>
            </w:r>
          </w:p>
        </w:tc>
        <w:tc>
          <w:tcPr>
            <w:tcW w:w="1667" w:type="pct"/>
          </w:tcPr>
          <w:p w14:paraId="449F17CC" w14:textId="7F9F9918" w:rsidR="00F0610B" w:rsidRDefault="00F0610B" w:rsidP="00F0610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[Enter Agency]</w:t>
            </w:r>
          </w:p>
        </w:tc>
        <w:tc>
          <w:tcPr>
            <w:tcW w:w="1666" w:type="pct"/>
          </w:tcPr>
          <w:p w14:paraId="2660BC29" w14:textId="5218C8BE" w:rsidR="00F0610B" w:rsidRDefault="00F0610B" w:rsidP="00F0610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[Enter Role/Position]</w:t>
            </w:r>
          </w:p>
        </w:tc>
      </w:tr>
      <w:tr w:rsidR="00F0610B" w:rsidRPr="00A964B2" w14:paraId="29B2F572" w14:textId="77777777" w:rsidTr="00F0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pct"/>
          </w:tcPr>
          <w:p w14:paraId="1163986A" w14:textId="28C11B7E" w:rsidR="00F0610B" w:rsidRDefault="00F0610B" w:rsidP="00F0610B">
            <w:pPr>
              <w:pStyle w:val="BodyText"/>
            </w:pPr>
            <w:r>
              <w:t>[Enter Title/Name]</w:t>
            </w:r>
          </w:p>
        </w:tc>
        <w:tc>
          <w:tcPr>
            <w:tcW w:w="1667" w:type="pct"/>
          </w:tcPr>
          <w:p w14:paraId="34DAD926" w14:textId="1348684C" w:rsidR="00F0610B" w:rsidRDefault="00F0610B" w:rsidP="00F0610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[Enter Agency]</w:t>
            </w:r>
          </w:p>
        </w:tc>
        <w:tc>
          <w:tcPr>
            <w:tcW w:w="1666" w:type="pct"/>
          </w:tcPr>
          <w:p w14:paraId="4AC95AF3" w14:textId="0529A23A" w:rsidR="00F0610B" w:rsidRDefault="00F0610B" w:rsidP="00F0610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[Enter Role/Position]</w:t>
            </w:r>
          </w:p>
        </w:tc>
      </w:tr>
    </w:tbl>
    <w:p w14:paraId="17E5547D" w14:textId="77777777" w:rsidR="00F0610B" w:rsidRDefault="00F0610B" w:rsidP="001546B9">
      <w:pPr>
        <w:pStyle w:val="BodyText"/>
      </w:pPr>
    </w:p>
    <w:p w14:paraId="354CFD2B" w14:textId="77777777" w:rsidR="00F0610B" w:rsidRDefault="00F0610B" w:rsidP="001546B9">
      <w:pPr>
        <w:pStyle w:val="BodyText"/>
      </w:pPr>
    </w:p>
    <w:tbl>
      <w:tblPr>
        <w:tblStyle w:val="ListTable3-Accent5"/>
        <w:tblW w:w="5000" w:type="pct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F0610B" w:rsidRPr="00A964B2" w14:paraId="5A157D82" w14:textId="7B688597" w:rsidTr="00F06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50" w:type="pct"/>
            <w:shd w:val="clear" w:color="auto" w:fill="146CFD" w:themeFill="accent2"/>
          </w:tcPr>
          <w:p w14:paraId="6D5B3BA8" w14:textId="758FDD02" w:rsidR="00F0610B" w:rsidRPr="00CA51F2" w:rsidRDefault="00F0610B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Approver</w:t>
            </w:r>
          </w:p>
        </w:tc>
        <w:tc>
          <w:tcPr>
            <w:tcW w:w="1250" w:type="pct"/>
            <w:shd w:val="clear" w:color="auto" w:fill="146CFD" w:themeFill="accent2"/>
          </w:tcPr>
          <w:p w14:paraId="600C7C9D" w14:textId="7C21EF99" w:rsidR="00F0610B" w:rsidRPr="00CA51F2" w:rsidRDefault="00F0610B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Name</w:t>
            </w:r>
          </w:p>
        </w:tc>
        <w:tc>
          <w:tcPr>
            <w:tcW w:w="1250" w:type="pct"/>
            <w:shd w:val="clear" w:color="auto" w:fill="146CFD" w:themeFill="accent2"/>
          </w:tcPr>
          <w:p w14:paraId="62F25D61" w14:textId="377D0A75" w:rsidR="00F0610B" w:rsidRDefault="00F0610B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Signature</w:t>
            </w:r>
          </w:p>
        </w:tc>
        <w:tc>
          <w:tcPr>
            <w:tcW w:w="1250" w:type="pct"/>
            <w:shd w:val="clear" w:color="auto" w:fill="146CFD" w:themeFill="accent2"/>
          </w:tcPr>
          <w:p w14:paraId="73D9FE7E" w14:textId="4EDCB423" w:rsidR="00F0610B" w:rsidRDefault="00F0610B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Date</w:t>
            </w:r>
          </w:p>
        </w:tc>
      </w:tr>
      <w:tr w:rsidR="00F0610B" w:rsidRPr="00A964B2" w14:paraId="6E74E8FD" w14:textId="0D0525BB" w:rsidTr="00F061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057CC257" w14:textId="5B4A462E" w:rsidR="00F0610B" w:rsidRPr="0013211F" w:rsidRDefault="00F0610B" w:rsidP="00761B84">
            <w:pPr>
              <w:pStyle w:val="BodyText"/>
            </w:pPr>
            <w:r>
              <w:t>[Enter Title/Role]</w:t>
            </w:r>
          </w:p>
        </w:tc>
        <w:tc>
          <w:tcPr>
            <w:tcW w:w="1250" w:type="pct"/>
          </w:tcPr>
          <w:p w14:paraId="1E383C7A" w14:textId="06BCD265" w:rsidR="00F0610B" w:rsidRPr="0013211F" w:rsidRDefault="00F0610B" w:rsidP="00761B84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[Enter Name]</w:t>
            </w:r>
          </w:p>
        </w:tc>
        <w:tc>
          <w:tcPr>
            <w:tcW w:w="1250" w:type="pct"/>
          </w:tcPr>
          <w:p w14:paraId="09776C9C" w14:textId="77777777" w:rsidR="00F0610B" w:rsidRDefault="00F0610B" w:rsidP="00761B84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pct"/>
          </w:tcPr>
          <w:p w14:paraId="19853773" w14:textId="77777777" w:rsidR="00F0610B" w:rsidRDefault="00F0610B" w:rsidP="00761B84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787CD06" w14:textId="77777777" w:rsidR="00F0610B" w:rsidRDefault="00F0610B" w:rsidP="001546B9">
      <w:pPr>
        <w:pStyle w:val="BodyText"/>
      </w:pPr>
    </w:p>
    <w:p w14:paraId="2108D265" w14:textId="77777777" w:rsidR="00F0610B" w:rsidRDefault="00F0610B">
      <w:pPr>
        <w:suppressAutoHyphens w:val="0"/>
        <w:spacing w:after="160" w:line="259" w:lineRule="auto"/>
        <w:rPr>
          <w:rFonts w:asciiTheme="minorHAnsi" w:eastAsiaTheme="minorEastAsia" w:hAnsiTheme="minorHAnsi" w:cstheme="minorBidi"/>
          <w:color w:val="22272B" w:themeColor="text1"/>
          <w:sz w:val="22"/>
          <w:szCs w:val="22"/>
        </w:rPr>
      </w:pPr>
      <w:r>
        <w:br w:type="page"/>
      </w:r>
    </w:p>
    <w:p w14:paraId="00C053CB" w14:textId="6A74E1D7" w:rsidR="00F0610B" w:rsidRDefault="00F0610B" w:rsidP="00F0610B">
      <w:pPr>
        <w:pStyle w:val="Heading1"/>
      </w:pPr>
      <w:bookmarkStart w:id="12" w:name="_Toc181977808"/>
      <w:r>
        <w:lastRenderedPageBreak/>
        <w:t>Appendix A</w:t>
      </w:r>
      <w:bookmarkEnd w:id="12"/>
    </w:p>
    <w:p w14:paraId="57AB0B5D" w14:textId="58E6D212" w:rsidR="00F0610B" w:rsidRDefault="00F0610B" w:rsidP="001546B9">
      <w:pPr>
        <w:pStyle w:val="BodyText"/>
      </w:pPr>
      <w:r w:rsidRPr="00F0610B">
        <w:t xml:space="preserve">Gateway Reviews for Gate </w:t>
      </w:r>
      <w:r w:rsidR="00887C73">
        <w:t>1</w:t>
      </w:r>
      <w:r w:rsidRPr="00F0610B">
        <w:t>: Follow the steps and timeframes shown in the table below:</w:t>
      </w:r>
    </w:p>
    <w:p w14:paraId="69FAF893" w14:textId="77777777" w:rsidR="00F0610B" w:rsidRDefault="00F0610B" w:rsidP="001546B9">
      <w:pPr>
        <w:pStyle w:val="BodyText"/>
      </w:pPr>
    </w:p>
    <w:tbl>
      <w:tblPr>
        <w:tblStyle w:val="ListTable3-Accent5"/>
        <w:tblW w:w="5000" w:type="pct"/>
        <w:tblLook w:val="04A0" w:firstRow="1" w:lastRow="0" w:firstColumn="1" w:lastColumn="0" w:noHBand="0" w:noVBand="1"/>
      </w:tblPr>
      <w:tblGrid>
        <w:gridCol w:w="672"/>
        <w:gridCol w:w="7544"/>
        <w:gridCol w:w="1978"/>
      </w:tblGrid>
      <w:tr w:rsidR="00887C73" w:rsidRPr="00D877FE" w14:paraId="3A18388B" w14:textId="77777777" w:rsidTr="00761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30" w:type="pct"/>
            <w:tcBorders>
              <w:right w:val="single" w:sz="4" w:space="0" w:color="FFFFFF" w:themeColor="background1"/>
            </w:tcBorders>
            <w:shd w:val="clear" w:color="auto" w:fill="146CFD" w:themeFill="accent2"/>
            <w:vAlign w:val="center"/>
          </w:tcPr>
          <w:p w14:paraId="02D52815" w14:textId="77777777" w:rsidR="00887C73" w:rsidRPr="006614D9" w:rsidRDefault="00887C73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jc w:val="center"/>
              <w:rPr>
                <w:bCs w:val="0"/>
                <w:color w:val="FFFFFF" w:themeColor="background1"/>
              </w:rPr>
            </w:pPr>
            <w:r w:rsidRPr="006614D9">
              <w:rPr>
                <w:bCs w:val="0"/>
                <w:color w:val="FFFFFF" w:themeColor="background1"/>
              </w:rPr>
              <w:t>Step</w:t>
            </w:r>
          </w:p>
        </w:tc>
        <w:tc>
          <w:tcPr>
            <w:tcW w:w="4670" w:type="pct"/>
            <w:gridSpan w:val="2"/>
            <w:tcBorders>
              <w:left w:val="single" w:sz="4" w:space="0" w:color="FFFFFF" w:themeColor="background1"/>
            </w:tcBorders>
            <w:shd w:val="clear" w:color="auto" w:fill="146CFD" w:themeFill="accent2"/>
            <w:vAlign w:val="center"/>
          </w:tcPr>
          <w:p w14:paraId="466F623A" w14:textId="77777777" w:rsidR="00887C73" w:rsidRPr="006614D9" w:rsidRDefault="00887C73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</w:rPr>
            </w:pPr>
            <w:r w:rsidRPr="006614D9">
              <w:rPr>
                <w:bCs w:val="0"/>
                <w:color w:val="FFFFFF" w:themeColor="background1"/>
              </w:rPr>
              <w:t>Activity</w:t>
            </w:r>
          </w:p>
        </w:tc>
      </w:tr>
      <w:tr w:rsidR="00887C73" w:rsidRPr="00D877FE" w14:paraId="43858B46" w14:textId="77777777" w:rsidTr="00761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" w:type="pct"/>
            <w:shd w:val="clear" w:color="auto" w:fill="F2F2F2" w:themeFill="background1" w:themeFillShade="F2"/>
            <w:vAlign w:val="center"/>
          </w:tcPr>
          <w:p w14:paraId="4E3E056F" w14:textId="77777777" w:rsidR="00887C73" w:rsidRPr="000438A3" w:rsidRDefault="00887C73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jc w:val="center"/>
              <w:rPr>
                <w:rStyle w:val="Strong"/>
              </w:rPr>
            </w:pPr>
            <w:r w:rsidRPr="000438A3">
              <w:rPr>
                <w:rStyle w:val="Strong"/>
              </w:rPr>
              <w:t>1</w:t>
            </w:r>
          </w:p>
        </w:tc>
        <w:tc>
          <w:tcPr>
            <w:tcW w:w="3700" w:type="pct"/>
            <w:vAlign w:val="center"/>
          </w:tcPr>
          <w:p w14:paraId="3C636477" w14:textId="77777777" w:rsidR="00887C73" w:rsidRPr="00F57340" w:rsidRDefault="00887C73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F57340">
              <w:rPr>
                <w:b/>
                <w:bCs/>
                <w:color w:val="auto"/>
              </w:rPr>
              <w:t>Entry Criteria</w:t>
            </w:r>
          </w:p>
          <w:p w14:paraId="4C120DB5" w14:textId="3847A31A" w:rsidR="00887C73" w:rsidRPr="001A7285" w:rsidRDefault="00887C73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F57340">
              <w:rPr>
                <w:color w:val="auto"/>
              </w:rPr>
              <w:t>Prior to the Gate 1 or 2 the project must be registered in the ICT portal– DS</w:t>
            </w:r>
            <w:r w:rsidR="003B7ECA">
              <w:rPr>
                <w:color w:val="auto"/>
              </w:rPr>
              <w:t>S</w:t>
            </w:r>
            <w:r w:rsidRPr="00F57340">
              <w:rPr>
                <w:color w:val="auto"/>
              </w:rPr>
              <w:t xml:space="preserve">A, </w:t>
            </w:r>
            <w:r w:rsidRPr="00F57340">
              <w:rPr>
                <w:i/>
                <w:iCs/>
                <w:color w:val="auto"/>
              </w:rPr>
              <w:t xml:space="preserve">this is a prerequisite for initiating a Gate </w:t>
            </w:r>
            <w:r>
              <w:rPr>
                <w:i/>
                <w:iCs/>
                <w:color w:val="auto"/>
              </w:rPr>
              <w:t>1</w:t>
            </w:r>
            <w:r w:rsidRPr="00F57340">
              <w:rPr>
                <w:i/>
                <w:iCs/>
                <w:color w:val="auto"/>
              </w:rPr>
              <w:t xml:space="preserve"> review</w:t>
            </w:r>
            <w:r w:rsidRPr="001A7285">
              <w:rPr>
                <w:i/>
                <w:iCs/>
                <w:color w:val="auto"/>
              </w:rPr>
              <w:t>.</w:t>
            </w:r>
            <w:r>
              <w:rPr>
                <w:i/>
                <w:iCs/>
                <w:color w:val="auto"/>
              </w:rPr>
              <w:t xml:space="preserve"> (It should be undertaken at least 6 weeks before initiating a G</w:t>
            </w:r>
            <w:r>
              <w:rPr>
                <w:rFonts w:hint="eastAsia"/>
                <w:i/>
                <w:iCs/>
                <w:color w:val="auto"/>
              </w:rPr>
              <w:t>a</w:t>
            </w:r>
            <w:r>
              <w:rPr>
                <w:i/>
                <w:iCs/>
                <w:color w:val="auto"/>
              </w:rPr>
              <w:t>te 1).</w:t>
            </w:r>
          </w:p>
          <w:p w14:paraId="6BA4C8D8" w14:textId="77777777" w:rsidR="00887C73" w:rsidRDefault="00887C73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36CEA">
              <w:rPr>
                <w:color w:val="auto"/>
              </w:rPr>
              <w:t xml:space="preserve">6 weeks prior to the </w:t>
            </w:r>
            <w:r>
              <w:rPr>
                <w:color w:val="auto"/>
              </w:rPr>
              <w:t>G</w:t>
            </w:r>
            <w:r w:rsidRPr="00036CEA">
              <w:rPr>
                <w:color w:val="auto"/>
              </w:rPr>
              <w:t xml:space="preserve">ateway commencement date, the </w:t>
            </w:r>
            <w:r>
              <w:rPr>
                <w:color w:val="auto"/>
              </w:rPr>
              <w:t xml:space="preserve">Delivery (or </w:t>
            </w:r>
            <w:r w:rsidRPr="00036CEA">
              <w:rPr>
                <w:color w:val="auto"/>
              </w:rPr>
              <w:t>Accountable</w:t>
            </w:r>
            <w:r>
              <w:rPr>
                <w:color w:val="auto"/>
              </w:rPr>
              <w:t>)</w:t>
            </w:r>
            <w:r w:rsidRPr="00036CEA">
              <w:rPr>
                <w:color w:val="auto"/>
              </w:rPr>
              <w:t xml:space="preserve"> Agency checks readiness of the project for the Gate </w:t>
            </w:r>
            <w:r>
              <w:rPr>
                <w:rFonts w:hint="eastAsia"/>
                <w:color w:val="auto"/>
              </w:rPr>
              <w:t>1</w:t>
            </w:r>
            <w:r w:rsidRPr="00036CEA">
              <w:rPr>
                <w:color w:val="auto"/>
              </w:rPr>
              <w:t xml:space="preserve"> Review and contacts the Gateway Coordination Agency (GCA). </w:t>
            </w:r>
          </w:p>
          <w:p w14:paraId="2BB9FC7B" w14:textId="77777777" w:rsidR="00887C73" w:rsidRPr="00D877FE" w:rsidRDefault="00887C73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272E">
              <w:rPr>
                <w:i/>
                <w:iCs/>
                <w:color w:val="auto"/>
              </w:rPr>
              <w:t>(Note the DCS Assurance team will also monitor the likely timeframe through the regular assurance catch ups each month.)</w:t>
            </w:r>
          </w:p>
        </w:tc>
        <w:tc>
          <w:tcPr>
            <w:tcW w:w="970" w:type="pct"/>
            <w:vMerge w:val="restart"/>
            <w:shd w:val="clear" w:color="auto" w:fill="E8F8FF" w:themeFill="accent3" w:themeFillTint="33"/>
            <w:vAlign w:val="center"/>
          </w:tcPr>
          <w:p w14:paraId="1917D7D2" w14:textId="77777777" w:rsidR="00887C73" w:rsidRDefault="00887C73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color w:val="146CFD" w:themeColor="accent2"/>
              </w:rPr>
            </w:pPr>
            <w:r>
              <w:rPr>
                <w:rStyle w:val="Strong"/>
                <w:color w:val="146CFD" w:themeColor="accent2"/>
              </w:rPr>
              <w:t xml:space="preserve">6 weeks </w:t>
            </w:r>
            <w:r>
              <w:rPr>
                <w:rStyle w:val="Strong"/>
                <w:color w:val="146CFD" w:themeColor="accent2"/>
              </w:rPr>
              <w:br/>
              <w:t>+ prior</w:t>
            </w:r>
          </w:p>
          <w:p w14:paraId="42BF64A9" w14:textId="77777777" w:rsidR="00887C73" w:rsidRPr="006614D9" w:rsidRDefault="00887C73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color w:val="146CFD" w:themeColor="accent2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2FBA91A" wp14:editId="0B9EE50B">
                  <wp:extent cx="324000" cy="324000"/>
                  <wp:effectExtent l="0" t="0" r="6350" b="0"/>
                  <wp:docPr id="408271136" name="Graphic 5" descr="A group of blue peop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271136" name="Graphic 5" descr="A group of blue people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C73" w:rsidRPr="00D877FE" w14:paraId="517218E8" w14:textId="77777777" w:rsidTr="00761B8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" w:type="pct"/>
            <w:shd w:val="clear" w:color="auto" w:fill="F2F2F2" w:themeFill="background1" w:themeFillShade="F2"/>
            <w:vAlign w:val="center"/>
          </w:tcPr>
          <w:p w14:paraId="753CDB23" w14:textId="77777777" w:rsidR="00887C73" w:rsidRPr="000438A3" w:rsidRDefault="00887C73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jc w:val="center"/>
              <w:rPr>
                <w:rStyle w:val="Strong"/>
              </w:rPr>
            </w:pPr>
            <w:r w:rsidRPr="000438A3">
              <w:rPr>
                <w:rStyle w:val="Strong"/>
              </w:rPr>
              <w:t>2</w:t>
            </w:r>
          </w:p>
        </w:tc>
        <w:tc>
          <w:tcPr>
            <w:tcW w:w="3700" w:type="pct"/>
            <w:vAlign w:val="center"/>
          </w:tcPr>
          <w:p w14:paraId="3AAFBE55" w14:textId="77777777" w:rsidR="00887C73" w:rsidRDefault="00887C73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36CEA">
              <w:rPr>
                <w:color w:val="auto"/>
              </w:rPr>
              <w:t>GCA Review Manager</w:t>
            </w:r>
            <w:r>
              <w:rPr>
                <w:color w:val="auto"/>
              </w:rPr>
              <w:t xml:space="preserve"> (Digital Assurance)</w:t>
            </w:r>
            <w:r w:rsidRPr="00036CEA">
              <w:rPr>
                <w:color w:val="auto"/>
              </w:rPr>
              <w:t xml:space="preserve"> and </w:t>
            </w:r>
            <w:r>
              <w:rPr>
                <w:color w:val="auto"/>
              </w:rPr>
              <w:t xml:space="preserve">Delivery (or </w:t>
            </w:r>
            <w:r w:rsidRPr="00036CEA">
              <w:rPr>
                <w:color w:val="auto"/>
              </w:rPr>
              <w:t>Accountable</w:t>
            </w:r>
            <w:r>
              <w:rPr>
                <w:color w:val="auto"/>
              </w:rPr>
              <w:t>)</w:t>
            </w:r>
            <w:r w:rsidRPr="00036CEA">
              <w:rPr>
                <w:color w:val="auto"/>
              </w:rPr>
              <w:t xml:space="preserve"> Agency confirm the Review Dates.</w:t>
            </w:r>
          </w:p>
          <w:p w14:paraId="03259D06" w14:textId="77777777" w:rsidR="00887C73" w:rsidRPr="00D877FE" w:rsidRDefault="00887C73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auto"/>
              </w:rPr>
              <w:t>(Dates must consider key stakeholder availability including the Sponsor)</w:t>
            </w:r>
          </w:p>
        </w:tc>
        <w:tc>
          <w:tcPr>
            <w:tcW w:w="970" w:type="pct"/>
            <w:vMerge/>
            <w:shd w:val="clear" w:color="auto" w:fill="E8F8FF" w:themeFill="accent3" w:themeFillTint="33"/>
            <w:vAlign w:val="center"/>
          </w:tcPr>
          <w:p w14:paraId="55058FFF" w14:textId="77777777" w:rsidR="00887C73" w:rsidRPr="000438A3" w:rsidRDefault="00887C73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</w:rPr>
            </w:pPr>
          </w:p>
        </w:tc>
      </w:tr>
      <w:tr w:rsidR="00887C73" w:rsidRPr="00D877FE" w14:paraId="76440514" w14:textId="77777777" w:rsidTr="00761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" w:type="pct"/>
            <w:shd w:val="clear" w:color="auto" w:fill="F2F2F2" w:themeFill="background1" w:themeFillShade="F2"/>
            <w:vAlign w:val="center"/>
          </w:tcPr>
          <w:p w14:paraId="21326303" w14:textId="77777777" w:rsidR="00887C73" w:rsidRPr="000438A3" w:rsidRDefault="00887C73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jc w:val="center"/>
              <w:rPr>
                <w:rStyle w:val="Strong"/>
              </w:rPr>
            </w:pPr>
            <w:r w:rsidRPr="000438A3">
              <w:rPr>
                <w:rStyle w:val="Strong"/>
              </w:rPr>
              <w:t>3</w:t>
            </w:r>
          </w:p>
        </w:tc>
        <w:tc>
          <w:tcPr>
            <w:tcW w:w="3700" w:type="pct"/>
            <w:vAlign w:val="center"/>
          </w:tcPr>
          <w:p w14:paraId="250D1EB1" w14:textId="77777777" w:rsidR="00887C73" w:rsidRPr="00D877FE" w:rsidRDefault="00887C73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6CEA">
              <w:rPr>
                <w:color w:val="auto"/>
              </w:rPr>
              <w:t xml:space="preserve">GCA Review Manager appoints an independent Reviewer Team to the review. </w:t>
            </w:r>
            <w:r>
              <w:rPr>
                <w:color w:val="auto"/>
              </w:rPr>
              <w:t>(As per the expert reviewer panel appointment process.)</w:t>
            </w:r>
          </w:p>
        </w:tc>
        <w:tc>
          <w:tcPr>
            <w:tcW w:w="970" w:type="pct"/>
            <w:vMerge/>
            <w:shd w:val="clear" w:color="auto" w:fill="E8F8FF" w:themeFill="accent3" w:themeFillTint="33"/>
            <w:vAlign w:val="center"/>
          </w:tcPr>
          <w:p w14:paraId="035F3369" w14:textId="77777777" w:rsidR="00887C73" w:rsidRPr="000438A3" w:rsidRDefault="00887C73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</w:p>
        </w:tc>
      </w:tr>
      <w:tr w:rsidR="00887C73" w:rsidRPr="00D877FE" w14:paraId="16BAE2E7" w14:textId="77777777" w:rsidTr="00761B8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" w:type="pct"/>
            <w:shd w:val="clear" w:color="auto" w:fill="F2F2F2" w:themeFill="background1" w:themeFillShade="F2"/>
            <w:vAlign w:val="center"/>
          </w:tcPr>
          <w:p w14:paraId="2A83CA7A" w14:textId="77777777" w:rsidR="00887C73" w:rsidRPr="000438A3" w:rsidRDefault="00887C73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jc w:val="center"/>
              <w:rPr>
                <w:rStyle w:val="Strong"/>
              </w:rPr>
            </w:pPr>
            <w:r w:rsidRPr="000438A3">
              <w:rPr>
                <w:rStyle w:val="Strong"/>
              </w:rPr>
              <w:t>4</w:t>
            </w:r>
          </w:p>
        </w:tc>
        <w:tc>
          <w:tcPr>
            <w:tcW w:w="3700" w:type="pct"/>
            <w:vAlign w:val="center"/>
          </w:tcPr>
          <w:p w14:paraId="1CFB67B0" w14:textId="77777777" w:rsidR="00887C73" w:rsidRPr="00D877FE" w:rsidRDefault="00887C73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242A">
              <w:rPr>
                <w:color w:val="auto"/>
              </w:rPr>
              <w:t>GCA Review Manager conducts a briefing with the</w:t>
            </w:r>
            <w:r>
              <w:rPr>
                <w:color w:val="auto"/>
              </w:rPr>
              <w:t xml:space="preserve"> Delivery (or </w:t>
            </w:r>
            <w:r w:rsidRPr="0014242A">
              <w:rPr>
                <w:color w:val="auto"/>
              </w:rPr>
              <w:t>Accountable</w:t>
            </w:r>
            <w:r>
              <w:rPr>
                <w:color w:val="auto"/>
              </w:rPr>
              <w:t>)</w:t>
            </w:r>
            <w:r w:rsidRPr="0014242A">
              <w:rPr>
                <w:color w:val="auto"/>
              </w:rPr>
              <w:t xml:space="preserve"> Agenc</w:t>
            </w:r>
            <w:r>
              <w:rPr>
                <w:color w:val="auto"/>
              </w:rPr>
              <w:t>y</w:t>
            </w:r>
            <w:r w:rsidRPr="0014242A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to </w:t>
            </w:r>
            <w:r w:rsidRPr="0014242A">
              <w:rPr>
                <w:color w:val="auto"/>
              </w:rPr>
              <w:t xml:space="preserve">gain a common understanding of the project’s status, identify any supporting documentation required and provide guidance on how to complete the Gate </w:t>
            </w:r>
            <w:r>
              <w:rPr>
                <w:rFonts w:hint="eastAsia"/>
                <w:color w:val="auto"/>
              </w:rPr>
              <w:t>1</w:t>
            </w:r>
            <w:r w:rsidRPr="0014242A">
              <w:rPr>
                <w:color w:val="auto"/>
              </w:rPr>
              <w:t xml:space="preserve"> readiness</w:t>
            </w:r>
            <w:r>
              <w:rPr>
                <w:color w:val="auto"/>
              </w:rPr>
              <w:t xml:space="preserve"> checklist</w:t>
            </w:r>
            <w:r w:rsidRPr="0014242A">
              <w:rPr>
                <w:color w:val="auto"/>
              </w:rPr>
              <w:t xml:space="preserve"> template.</w:t>
            </w:r>
          </w:p>
        </w:tc>
        <w:tc>
          <w:tcPr>
            <w:tcW w:w="970" w:type="pct"/>
            <w:vMerge w:val="restart"/>
            <w:shd w:val="clear" w:color="auto" w:fill="E8F8FF" w:themeFill="accent3" w:themeFillTint="33"/>
            <w:vAlign w:val="center"/>
          </w:tcPr>
          <w:p w14:paraId="73C59BB5" w14:textId="77777777" w:rsidR="00887C73" w:rsidRPr="0038122A" w:rsidRDefault="00887C73" w:rsidP="00761B84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color w:val="146CFD" w:themeColor="accent2"/>
              </w:rPr>
            </w:pPr>
            <w:r w:rsidRPr="0038122A">
              <w:rPr>
                <w:rStyle w:val="Strong"/>
                <w:color w:val="146CFD" w:themeColor="accent2"/>
              </w:rPr>
              <w:t>1 Month prior</w:t>
            </w:r>
          </w:p>
          <w:p w14:paraId="12ADF756" w14:textId="77777777" w:rsidR="00CA50BC" w:rsidRDefault="00887C73" w:rsidP="00761B84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 w:val="0"/>
                <w:bCs w:val="0"/>
                <w:color w:val="146CFD" w:themeColor="accent2"/>
              </w:rPr>
            </w:pPr>
            <w:r w:rsidRPr="0038122A">
              <w:rPr>
                <w:rStyle w:val="Strong"/>
                <w:b w:val="0"/>
                <w:bCs w:val="0"/>
                <w:color w:val="146CFD" w:themeColor="accent2"/>
              </w:rPr>
              <w:t xml:space="preserve">Preparation / Planning </w:t>
            </w:r>
          </w:p>
          <w:p w14:paraId="7EF3679C" w14:textId="6721B1C6" w:rsidR="00887C73" w:rsidRPr="0038122A" w:rsidRDefault="00887C73" w:rsidP="00761B84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 w:val="0"/>
                <w:bCs w:val="0"/>
                <w:color w:val="146CFD" w:themeColor="accent2"/>
              </w:rPr>
            </w:pPr>
            <w:r w:rsidRPr="0038122A">
              <w:rPr>
                <w:rStyle w:val="Strong"/>
                <w:b w:val="0"/>
                <w:bCs w:val="0"/>
                <w:color w:val="146CFD" w:themeColor="accent2"/>
              </w:rPr>
              <w:t>TOR</w:t>
            </w:r>
          </w:p>
          <w:p w14:paraId="5ADACB6C" w14:textId="77777777" w:rsidR="00887C73" w:rsidRPr="000438A3" w:rsidRDefault="00887C73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68C6C076" wp14:editId="55F3F8DC">
                  <wp:extent cx="324000" cy="324000"/>
                  <wp:effectExtent l="0" t="0" r="0" b="6350"/>
                  <wp:docPr id="1114212659" name="Graphic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212659" name="Graphic 5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C73" w:rsidRPr="00D877FE" w14:paraId="5B83B965" w14:textId="77777777" w:rsidTr="00761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" w:type="pct"/>
            <w:shd w:val="clear" w:color="auto" w:fill="F2F2F2" w:themeFill="background1" w:themeFillShade="F2"/>
            <w:vAlign w:val="center"/>
          </w:tcPr>
          <w:p w14:paraId="1A9F6447" w14:textId="77777777" w:rsidR="00887C73" w:rsidRPr="000438A3" w:rsidRDefault="00887C73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jc w:val="center"/>
              <w:rPr>
                <w:rStyle w:val="Strong"/>
              </w:rPr>
            </w:pPr>
            <w:r w:rsidRPr="000438A3">
              <w:rPr>
                <w:rStyle w:val="Strong"/>
              </w:rPr>
              <w:t>5</w:t>
            </w:r>
          </w:p>
        </w:tc>
        <w:tc>
          <w:tcPr>
            <w:tcW w:w="3700" w:type="pct"/>
            <w:vAlign w:val="center"/>
          </w:tcPr>
          <w:p w14:paraId="6FD6BFA6" w14:textId="77777777" w:rsidR="00887C73" w:rsidRPr="00574458" w:rsidRDefault="00887C73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36905">
              <w:rPr>
                <w:color w:val="auto"/>
              </w:rPr>
              <w:t xml:space="preserve">The </w:t>
            </w:r>
            <w:r>
              <w:rPr>
                <w:color w:val="auto"/>
              </w:rPr>
              <w:t>D</w:t>
            </w:r>
            <w:r>
              <w:t xml:space="preserve">elivery (or </w:t>
            </w:r>
            <w:r w:rsidRPr="00036905">
              <w:rPr>
                <w:color w:val="auto"/>
              </w:rPr>
              <w:t>Accountable</w:t>
            </w:r>
            <w:r>
              <w:rPr>
                <w:color w:val="auto"/>
              </w:rPr>
              <w:t>)</w:t>
            </w:r>
            <w:r w:rsidRPr="00036905">
              <w:rPr>
                <w:color w:val="auto"/>
              </w:rPr>
              <w:t xml:space="preserve"> Agenc</w:t>
            </w:r>
            <w:r>
              <w:rPr>
                <w:color w:val="auto"/>
              </w:rPr>
              <w:t>y</w:t>
            </w:r>
            <w:r w:rsidRPr="00036905">
              <w:rPr>
                <w:color w:val="auto"/>
              </w:rPr>
              <w:t xml:space="preserve"> complete the Gate </w:t>
            </w:r>
            <w:r>
              <w:rPr>
                <w:rFonts w:hint="eastAsia"/>
                <w:color w:val="auto"/>
              </w:rPr>
              <w:t>1</w:t>
            </w:r>
            <w:r>
              <w:rPr>
                <w:color w:val="auto"/>
              </w:rPr>
              <w:t xml:space="preserve"> </w:t>
            </w:r>
            <w:r w:rsidRPr="009A66EF">
              <w:rPr>
                <w:i/>
                <w:iCs/>
                <w:color w:val="auto"/>
              </w:rPr>
              <w:t>readiness checklist template</w:t>
            </w:r>
            <w:r w:rsidRPr="00036905">
              <w:rPr>
                <w:color w:val="auto"/>
              </w:rPr>
              <w:t xml:space="preserve"> with input from</w:t>
            </w:r>
            <w:r>
              <w:rPr>
                <w:color w:val="auto"/>
              </w:rPr>
              <w:t xml:space="preserve"> key Agency stakeholders.</w:t>
            </w:r>
            <w:r w:rsidRPr="00036905">
              <w:rPr>
                <w:color w:val="auto"/>
              </w:rPr>
              <w:t xml:space="preserve"> </w:t>
            </w:r>
            <w:r w:rsidRPr="33523D4E">
              <w:rPr>
                <w:color w:val="auto"/>
              </w:rPr>
              <w:t>(New document to assist the Agency and DCS Assurance team</w:t>
            </w:r>
            <w:r>
              <w:rPr>
                <w:color w:val="auto"/>
              </w:rPr>
              <w:t xml:space="preserve"> to</w:t>
            </w:r>
            <w:r w:rsidRPr="33523D4E">
              <w:rPr>
                <w:color w:val="auto"/>
              </w:rPr>
              <w:t xml:space="preserve"> prepare for the Gateway.)</w:t>
            </w:r>
          </w:p>
          <w:p w14:paraId="1C832490" w14:textId="77777777" w:rsidR="00887C73" w:rsidRDefault="00887C73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A draft Terms of Reference (</w:t>
            </w:r>
            <w:proofErr w:type="spellStart"/>
            <w:r>
              <w:rPr>
                <w:color w:val="auto"/>
              </w:rPr>
              <w:t>ToR</w:t>
            </w:r>
            <w:proofErr w:type="spellEnd"/>
            <w:r>
              <w:rPr>
                <w:color w:val="auto"/>
              </w:rPr>
              <w:t xml:space="preserve">) is also completed </w:t>
            </w:r>
            <w:proofErr w:type="gramStart"/>
            <w:r>
              <w:rPr>
                <w:color w:val="auto"/>
              </w:rPr>
              <w:t>at this time</w:t>
            </w:r>
            <w:proofErr w:type="gramEnd"/>
            <w:r>
              <w:rPr>
                <w:color w:val="auto"/>
              </w:rPr>
              <w:t xml:space="preserve"> by the </w:t>
            </w:r>
            <w:r w:rsidRPr="00036CEA">
              <w:rPr>
                <w:color w:val="auto"/>
              </w:rPr>
              <w:t>GCA Review Manager</w:t>
            </w:r>
            <w:r>
              <w:rPr>
                <w:color w:val="auto"/>
              </w:rPr>
              <w:t xml:space="preserve"> (Digital Assurance), this is shared with the Agency to refine. </w:t>
            </w:r>
          </w:p>
          <w:p w14:paraId="6E1E794F" w14:textId="77777777" w:rsidR="00887C73" w:rsidRPr="00D877FE" w:rsidRDefault="00887C73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7E8F">
              <w:rPr>
                <w:i/>
                <w:iCs/>
                <w:color w:val="auto"/>
              </w:rPr>
              <w:t>The project sponsor to agree/sign off.</w:t>
            </w:r>
          </w:p>
        </w:tc>
        <w:tc>
          <w:tcPr>
            <w:tcW w:w="970" w:type="pct"/>
            <w:vMerge/>
            <w:shd w:val="clear" w:color="auto" w:fill="E8F8FF" w:themeFill="accent3" w:themeFillTint="33"/>
            <w:vAlign w:val="center"/>
          </w:tcPr>
          <w:p w14:paraId="2220B31A" w14:textId="77777777" w:rsidR="00887C73" w:rsidRPr="000438A3" w:rsidRDefault="00887C73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</w:p>
        </w:tc>
      </w:tr>
      <w:tr w:rsidR="00887C73" w:rsidRPr="00D877FE" w14:paraId="05E12EAF" w14:textId="77777777" w:rsidTr="00761B8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" w:type="pct"/>
            <w:shd w:val="clear" w:color="auto" w:fill="F2F2F2" w:themeFill="background1" w:themeFillShade="F2"/>
            <w:vAlign w:val="center"/>
          </w:tcPr>
          <w:p w14:paraId="676C466F" w14:textId="77777777" w:rsidR="00887C73" w:rsidRPr="000438A3" w:rsidRDefault="00887C73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jc w:val="center"/>
              <w:rPr>
                <w:rStyle w:val="Strong"/>
              </w:rPr>
            </w:pPr>
            <w:r w:rsidRPr="000438A3">
              <w:rPr>
                <w:rStyle w:val="Strong"/>
              </w:rPr>
              <w:t>6</w:t>
            </w:r>
          </w:p>
        </w:tc>
        <w:tc>
          <w:tcPr>
            <w:tcW w:w="3700" w:type="pct"/>
            <w:vAlign w:val="center"/>
          </w:tcPr>
          <w:p w14:paraId="3FD6FBFF" w14:textId="77777777" w:rsidR="00887C73" w:rsidRPr="00D877FE" w:rsidRDefault="00887C73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41A2">
              <w:rPr>
                <w:color w:val="auto"/>
              </w:rPr>
              <w:t xml:space="preserve">The </w:t>
            </w:r>
            <w:r>
              <w:rPr>
                <w:color w:val="auto"/>
              </w:rPr>
              <w:t>D</w:t>
            </w:r>
            <w:r>
              <w:t xml:space="preserve">elivery (or </w:t>
            </w:r>
            <w:r w:rsidRPr="008441A2">
              <w:rPr>
                <w:color w:val="auto"/>
              </w:rPr>
              <w:t>Accountable</w:t>
            </w:r>
            <w:r>
              <w:rPr>
                <w:color w:val="auto"/>
              </w:rPr>
              <w:t>)</w:t>
            </w:r>
            <w:r w:rsidRPr="008441A2">
              <w:rPr>
                <w:color w:val="auto"/>
              </w:rPr>
              <w:t xml:space="preserve"> Agen</w:t>
            </w:r>
            <w:r>
              <w:rPr>
                <w:color w:val="auto"/>
              </w:rPr>
              <w:t>cy</w:t>
            </w:r>
            <w:r w:rsidRPr="008441A2">
              <w:rPr>
                <w:color w:val="auto"/>
              </w:rPr>
              <w:t xml:space="preserve"> provide the Reviewer Team with the readiness checklist and provide supporting documentation to the allocated secure shared drive location.  </w:t>
            </w:r>
          </w:p>
        </w:tc>
        <w:tc>
          <w:tcPr>
            <w:tcW w:w="970" w:type="pct"/>
            <w:vMerge w:val="restart"/>
            <w:shd w:val="clear" w:color="auto" w:fill="E8F8FF" w:themeFill="accent3" w:themeFillTint="33"/>
            <w:vAlign w:val="center"/>
          </w:tcPr>
          <w:p w14:paraId="358E4027" w14:textId="77777777" w:rsidR="00887C73" w:rsidRDefault="00887C73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color w:val="146CFD" w:themeColor="accent2"/>
              </w:rPr>
            </w:pPr>
            <w:r>
              <w:rPr>
                <w:rStyle w:val="Strong"/>
                <w:color w:val="146CFD" w:themeColor="accent2"/>
              </w:rPr>
              <w:t xml:space="preserve">Finalise Plan </w:t>
            </w:r>
            <w:r>
              <w:rPr>
                <w:rStyle w:val="Strong"/>
                <w:color w:val="146CFD" w:themeColor="accent2"/>
              </w:rPr>
              <w:br/>
              <w:t>and Conduct</w:t>
            </w:r>
          </w:p>
          <w:p w14:paraId="2D3FDBD4" w14:textId="77777777" w:rsidR="00887C73" w:rsidRDefault="00887C73" w:rsidP="00761B84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color w:val="146CFD" w:themeColor="accent2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2A59B17" wp14:editId="18E64BBB">
                  <wp:extent cx="324000" cy="324000"/>
                  <wp:effectExtent l="0" t="0" r="0" b="0"/>
                  <wp:docPr id="1186914856" name="Graphic 5" descr="A blue square with three dot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914856" name="Graphic 5" descr="A blue square with three dots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C73" w:rsidRPr="00D877FE" w14:paraId="0EC1FC98" w14:textId="77777777" w:rsidTr="00761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" w:type="pct"/>
            <w:shd w:val="clear" w:color="auto" w:fill="F2F2F2" w:themeFill="background1" w:themeFillShade="F2"/>
            <w:vAlign w:val="center"/>
          </w:tcPr>
          <w:p w14:paraId="2AC89ACF" w14:textId="77777777" w:rsidR="00887C73" w:rsidRPr="000438A3" w:rsidRDefault="00887C73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jc w:val="center"/>
              <w:rPr>
                <w:rStyle w:val="Strong"/>
              </w:rPr>
            </w:pPr>
            <w:r w:rsidRPr="000438A3">
              <w:rPr>
                <w:rStyle w:val="Strong"/>
              </w:rPr>
              <w:t>7</w:t>
            </w:r>
          </w:p>
        </w:tc>
        <w:tc>
          <w:tcPr>
            <w:tcW w:w="3700" w:type="pct"/>
            <w:vAlign w:val="center"/>
          </w:tcPr>
          <w:p w14:paraId="6CE7C99E" w14:textId="77777777" w:rsidR="00887C73" w:rsidRPr="00D411E4" w:rsidRDefault="00887C73" w:rsidP="00761B84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  <w:r w:rsidRPr="00D411E4">
              <w:rPr>
                <w:rStyle w:val="Strong"/>
              </w:rPr>
              <w:t xml:space="preserve">Pre-Planning </w:t>
            </w:r>
          </w:p>
          <w:p w14:paraId="132EAB1C" w14:textId="77777777" w:rsidR="00887C73" w:rsidRPr="00D877FE" w:rsidRDefault="00887C73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GCA Review Manager meets with the Independent Review Team to jointly review the Terms of Reference for the Gate 1 and if additional documentation is considered then the request can be made for this as well the key interviewees.</w:t>
            </w:r>
          </w:p>
        </w:tc>
        <w:tc>
          <w:tcPr>
            <w:tcW w:w="970" w:type="pct"/>
            <w:vMerge/>
            <w:shd w:val="clear" w:color="auto" w:fill="E8F8FF" w:themeFill="accent3" w:themeFillTint="33"/>
            <w:vAlign w:val="center"/>
          </w:tcPr>
          <w:p w14:paraId="00671CA1" w14:textId="77777777" w:rsidR="00887C73" w:rsidRPr="000438A3" w:rsidRDefault="00887C73" w:rsidP="00761B84">
            <w:pPr>
              <w:pStyle w:val="BodyTex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</w:p>
        </w:tc>
      </w:tr>
      <w:tr w:rsidR="00887C73" w:rsidRPr="00D877FE" w14:paraId="02D6D349" w14:textId="77777777" w:rsidTr="00761B8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" w:type="pct"/>
            <w:shd w:val="clear" w:color="auto" w:fill="F2F2F2" w:themeFill="background1" w:themeFillShade="F2"/>
            <w:vAlign w:val="center"/>
          </w:tcPr>
          <w:p w14:paraId="43041E39" w14:textId="77777777" w:rsidR="00887C73" w:rsidRPr="000438A3" w:rsidRDefault="00887C73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jc w:val="center"/>
              <w:rPr>
                <w:rStyle w:val="Strong"/>
              </w:rPr>
            </w:pPr>
            <w:r w:rsidRPr="000438A3">
              <w:rPr>
                <w:rStyle w:val="Strong"/>
              </w:rPr>
              <w:t>8</w:t>
            </w:r>
          </w:p>
        </w:tc>
        <w:tc>
          <w:tcPr>
            <w:tcW w:w="3700" w:type="pct"/>
            <w:vAlign w:val="center"/>
          </w:tcPr>
          <w:p w14:paraId="10085219" w14:textId="77777777" w:rsidR="00887C73" w:rsidRPr="00D411E4" w:rsidRDefault="00887C73" w:rsidP="00761B8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</w:rPr>
            </w:pPr>
            <w:r w:rsidRPr="00D411E4">
              <w:rPr>
                <w:rStyle w:val="Strong"/>
              </w:rPr>
              <w:t>Planning formal Kick off</w:t>
            </w:r>
          </w:p>
          <w:p w14:paraId="2A424986" w14:textId="77777777" w:rsidR="00887C73" w:rsidRDefault="00887C73" w:rsidP="00761B8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This starts with the kick-off meeting where the sponsor and delegates outline the project to be </w:t>
            </w:r>
            <w:proofErr w:type="gramStart"/>
            <w:r>
              <w:t>assessed</w:t>
            </w:r>
            <w:proofErr w:type="gramEnd"/>
            <w:r>
              <w:t xml:space="preserve"> and any key background needed to provide context.</w:t>
            </w:r>
          </w:p>
          <w:p w14:paraId="4C0B553F" w14:textId="77777777" w:rsidR="00887C73" w:rsidRDefault="00887C73" w:rsidP="00761B8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 level run through of the Gateway process, roles and responsibilities</w:t>
            </w:r>
          </w:p>
          <w:p w14:paraId="69D23B3C" w14:textId="77777777" w:rsidR="00887C73" w:rsidRPr="00D877FE" w:rsidRDefault="00887C73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Documentation requirements are confirmed, and interview are scheduled and confirmed.</w:t>
            </w:r>
          </w:p>
        </w:tc>
        <w:tc>
          <w:tcPr>
            <w:tcW w:w="970" w:type="pct"/>
            <w:vMerge/>
            <w:shd w:val="clear" w:color="auto" w:fill="E8F8FF" w:themeFill="accent3" w:themeFillTint="33"/>
            <w:vAlign w:val="center"/>
          </w:tcPr>
          <w:p w14:paraId="41375579" w14:textId="77777777" w:rsidR="00887C73" w:rsidRPr="000438A3" w:rsidRDefault="00887C73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</w:rPr>
            </w:pPr>
          </w:p>
        </w:tc>
      </w:tr>
      <w:tr w:rsidR="00887C73" w:rsidRPr="00D877FE" w14:paraId="28043A83" w14:textId="77777777" w:rsidTr="00761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" w:type="pct"/>
            <w:shd w:val="clear" w:color="auto" w:fill="F2F2F2" w:themeFill="background1" w:themeFillShade="F2"/>
            <w:vAlign w:val="center"/>
          </w:tcPr>
          <w:p w14:paraId="06744036" w14:textId="77777777" w:rsidR="00887C73" w:rsidRPr="000438A3" w:rsidRDefault="00887C73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jc w:val="center"/>
              <w:rPr>
                <w:rStyle w:val="Strong"/>
              </w:rPr>
            </w:pPr>
            <w:r w:rsidRPr="000438A3">
              <w:rPr>
                <w:rStyle w:val="Strong"/>
              </w:rPr>
              <w:lastRenderedPageBreak/>
              <w:t>9</w:t>
            </w:r>
          </w:p>
        </w:tc>
        <w:tc>
          <w:tcPr>
            <w:tcW w:w="3700" w:type="pct"/>
            <w:vAlign w:val="center"/>
          </w:tcPr>
          <w:p w14:paraId="34CFFCEF" w14:textId="77777777" w:rsidR="00887C73" w:rsidRPr="00D411E4" w:rsidRDefault="00887C73" w:rsidP="00761B84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  <w:r w:rsidRPr="00D411E4">
              <w:rPr>
                <w:rStyle w:val="Strong"/>
              </w:rPr>
              <w:t>Review Week</w:t>
            </w:r>
          </w:p>
          <w:p w14:paraId="2A2738D5" w14:textId="77777777" w:rsidR="00887C73" w:rsidRPr="00D411E4" w:rsidRDefault="00887C73" w:rsidP="00761B84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  <w:r w:rsidRPr="00D411E4">
              <w:rPr>
                <w:rStyle w:val="Strong"/>
              </w:rPr>
              <w:t xml:space="preserve">Entry criteria </w:t>
            </w:r>
          </w:p>
          <w:p w14:paraId="3DBC17AC" w14:textId="77777777" w:rsidR="00887C73" w:rsidRDefault="00887C73" w:rsidP="00761B84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TOR Approved, </w:t>
            </w:r>
          </w:p>
          <w:p w14:paraId="73E50895" w14:textId="77777777" w:rsidR="00887C73" w:rsidRDefault="00887C73" w:rsidP="00761B84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All documentation is loaded and available to the team, </w:t>
            </w:r>
          </w:p>
          <w:p w14:paraId="348739EF" w14:textId="77777777" w:rsidR="00887C73" w:rsidRDefault="00887C73" w:rsidP="00761B84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 interviews are scheduled and confirmed, MS Teams Channel for Review teams set up and tested.</w:t>
            </w:r>
          </w:p>
          <w:p w14:paraId="42C65EC4" w14:textId="77777777" w:rsidR="00887C73" w:rsidRDefault="00887C73" w:rsidP="00761B84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Interview week commences and the scheduled interviews are undertaken by the Gateways reviewers.  </w:t>
            </w:r>
          </w:p>
          <w:p w14:paraId="4F2E4FFB" w14:textId="77777777" w:rsidR="00887C73" w:rsidRDefault="00887C73" w:rsidP="00761B84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Up to 18 interviews could be held over this time with the Independent Review team</w:t>
            </w:r>
          </w:p>
          <w:p w14:paraId="3EBF34AA" w14:textId="77777777" w:rsidR="00887C73" w:rsidRPr="00D877FE" w:rsidRDefault="00887C73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Review team complete the interviews and maintain feedback to the sponsor daily or as deemed appropriate.</w:t>
            </w:r>
          </w:p>
        </w:tc>
        <w:tc>
          <w:tcPr>
            <w:tcW w:w="970" w:type="pct"/>
            <w:shd w:val="clear" w:color="auto" w:fill="E8F8FF" w:themeFill="accent3" w:themeFillTint="33"/>
            <w:vAlign w:val="center"/>
          </w:tcPr>
          <w:p w14:paraId="4854277D" w14:textId="77777777" w:rsidR="00887C73" w:rsidRDefault="00887C73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color w:val="146CFD" w:themeColor="accent2"/>
              </w:rPr>
            </w:pPr>
            <w:r>
              <w:rPr>
                <w:rStyle w:val="Strong"/>
                <w:color w:val="146CFD" w:themeColor="accent2"/>
              </w:rPr>
              <w:t>Review week</w:t>
            </w:r>
          </w:p>
          <w:p w14:paraId="5F7BB60F" w14:textId="77777777" w:rsidR="00887C73" w:rsidRDefault="00887C73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color w:val="146CFD" w:themeColor="accent2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18F410DF" wp14:editId="25C5309A">
                  <wp:extent cx="324000" cy="324000"/>
                  <wp:effectExtent l="0" t="0" r="6350" b="6350"/>
                  <wp:docPr id="298118670" name="Graphic 5" descr="A blue and black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118670" name="Graphic 5" descr="A blue and black logo&#10;&#10;Description automatically generated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C73" w:rsidRPr="00D877FE" w14:paraId="4ADE2350" w14:textId="77777777" w:rsidTr="00761B8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" w:type="pct"/>
            <w:shd w:val="clear" w:color="auto" w:fill="F2F2F2" w:themeFill="background1" w:themeFillShade="F2"/>
            <w:vAlign w:val="center"/>
          </w:tcPr>
          <w:p w14:paraId="45457DFE" w14:textId="77777777" w:rsidR="00887C73" w:rsidRPr="000438A3" w:rsidRDefault="00887C73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jc w:val="center"/>
              <w:rPr>
                <w:rStyle w:val="Strong"/>
              </w:rPr>
            </w:pPr>
            <w:r w:rsidRPr="000438A3">
              <w:rPr>
                <w:rStyle w:val="Strong"/>
              </w:rPr>
              <w:t>10</w:t>
            </w:r>
          </w:p>
        </w:tc>
        <w:tc>
          <w:tcPr>
            <w:tcW w:w="3700" w:type="pct"/>
            <w:vAlign w:val="center"/>
          </w:tcPr>
          <w:p w14:paraId="15FF6147" w14:textId="77777777" w:rsidR="00887C73" w:rsidRDefault="00887C73" w:rsidP="00761B8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draft findings are prepared using the Gate 1 Report Template. Noting the Scope items need to all be addressed including core areas of focus.  </w:t>
            </w:r>
          </w:p>
          <w:p w14:paraId="014398C5" w14:textId="77777777" w:rsidR="00887C73" w:rsidRDefault="00887C73" w:rsidP="00761B8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draft report is shared with Digital Assurance for initial QA </w:t>
            </w:r>
          </w:p>
          <w:p w14:paraId="194864FB" w14:textId="77777777" w:rsidR="00887C73" w:rsidRDefault="00887C73" w:rsidP="00761B8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Sponsors debrief is undertaken to outline the findings – this is a confidential meeting directly with sponsor.</w:t>
            </w:r>
          </w:p>
          <w:p w14:paraId="0956B97F" w14:textId="77777777" w:rsidR="00887C73" w:rsidRDefault="00887C73" w:rsidP="00761B8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Report circulated to the Agency for fact check post Sponsor Debrief.</w:t>
            </w:r>
          </w:p>
          <w:p w14:paraId="5F16E09D" w14:textId="77777777" w:rsidR="00887C73" w:rsidRPr="00D877FE" w:rsidRDefault="00887C73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Attention is to be given to Cyber, Privacy and now AI impact on the plan.</w:t>
            </w:r>
          </w:p>
        </w:tc>
        <w:tc>
          <w:tcPr>
            <w:tcW w:w="970" w:type="pct"/>
            <w:vMerge w:val="restart"/>
            <w:shd w:val="clear" w:color="auto" w:fill="E8F8FF" w:themeFill="accent3" w:themeFillTint="33"/>
            <w:vAlign w:val="center"/>
          </w:tcPr>
          <w:p w14:paraId="0BB3D452" w14:textId="77777777" w:rsidR="00887C73" w:rsidRDefault="00887C73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color w:val="146CFD" w:themeColor="accent2"/>
              </w:rPr>
            </w:pPr>
            <w:r>
              <w:rPr>
                <w:rStyle w:val="Strong"/>
                <w:color w:val="146CFD" w:themeColor="accent2"/>
              </w:rPr>
              <w:t>Reporting</w:t>
            </w:r>
          </w:p>
          <w:p w14:paraId="0CE51187" w14:textId="77777777" w:rsidR="00887C73" w:rsidRPr="000438A3" w:rsidRDefault="00887C73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0CFE297B" wp14:editId="3E142466">
                  <wp:extent cx="324000" cy="324000"/>
                  <wp:effectExtent l="0" t="0" r="6350" b="0"/>
                  <wp:docPr id="237076900" name="Graphic 5" descr="A blue and black fold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076900" name="Graphic 5" descr="A blue and black folder&#10;&#10;Description automatically generated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C73" w:rsidRPr="00D877FE" w14:paraId="7932C7A7" w14:textId="77777777" w:rsidTr="00761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" w:type="pct"/>
            <w:shd w:val="clear" w:color="auto" w:fill="F2F2F2" w:themeFill="background1" w:themeFillShade="F2"/>
            <w:vAlign w:val="center"/>
          </w:tcPr>
          <w:p w14:paraId="46FD818A" w14:textId="77777777" w:rsidR="00887C73" w:rsidRPr="000438A3" w:rsidRDefault="00887C73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jc w:val="center"/>
              <w:rPr>
                <w:rStyle w:val="Strong"/>
              </w:rPr>
            </w:pPr>
            <w:r w:rsidRPr="000438A3">
              <w:rPr>
                <w:rStyle w:val="Strong"/>
              </w:rPr>
              <w:t>11</w:t>
            </w:r>
          </w:p>
        </w:tc>
        <w:tc>
          <w:tcPr>
            <w:tcW w:w="3700" w:type="pct"/>
            <w:vAlign w:val="center"/>
          </w:tcPr>
          <w:p w14:paraId="065F5DEF" w14:textId="77777777" w:rsidR="00887C73" w:rsidRPr="00D877FE" w:rsidRDefault="00887C73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122A">
              <w:t>Post Review survey sent out to Delivery (or Accountable) Agency, Reviewer Team and GCA Review Manager.</w:t>
            </w:r>
          </w:p>
        </w:tc>
        <w:tc>
          <w:tcPr>
            <w:tcW w:w="970" w:type="pct"/>
            <w:vMerge/>
            <w:shd w:val="clear" w:color="auto" w:fill="E8F8FF" w:themeFill="accent3" w:themeFillTint="33"/>
          </w:tcPr>
          <w:p w14:paraId="13A3424A" w14:textId="77777777" w:rsidR="00887C73" w:rsidRPr="000438A3" w:rsidRDefault="00887C73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</w:p>
        </w:tc>
      </w:tr>
      <w:tr w:rsidR="00887C73" w:rsidRPr="00D877FE" w14:paraId="46646592" w14:textId="77777777" w:rsidTr="00761B8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" w:type="pct"/>
            <w:shd w:val="clear" w:color="auto" w:fill="F2F2F2" w:themeFill="background1" w:themeFillShade="F2"/>
            <w:vAlign w:val="center"/>
          </w:tcPr>
          <w:p w14:paraId="2C224968" w14:textId="77777777" w:rsidR="00887C73" w:rsidRPr="000438A3" w:rsidRDefault="00887C73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jc w:val="center"/>
              <w:rPr>
                <w:rStyle w:val="Strong"/>
              </w:rPr>
            </w:pPr>
            <w:r>
              <w:rPr>
                <w:rStyle w:val="Strong"/>
              </w:rPr>
              <w:t>12</w:t>
            </w:r>
          </w:p>
        </w:tc>
        <w:tc>
          <w:tcPr>
            <w:tcW w:w="3700" w:type="pct"/>
            <w:vAlign w:val="center"/>
          </w:tcPr>
          <w:p w14:paraId="3A66D84C" w14:textId="77777777" w:rsidR="00887C73" w:rsidRPr="006614D9" w:rsidRDefault="00887C73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122A">
              <w:t>Close-out Plan issued and managed by DCS ICT Digital Investment and Assurance (IDIA) Unit</w:t>
            </w:r>
          </w:p>
        </w:tc>
        <w:tc>
          <w:tcPr>
            <w:tcW w:w="970" w:type="pct"/>
            <w:vMerge w:val="restart"/>
            <w:shd w:val="clear" w:color="auto" w:fill="E8F8FF" w:themeFill="accent3" w:themeFillTint="33"/>
            <w:vAlign w:val="center"/>
          </w:tcPr>
          <w:p w14:paraId="1684BA52" w14:textId="77777777" w:rsidR="00887C73" w:rsidRDefault="00887C73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color w:val="146CFD" w:themeColor="accent2"/>
              </w:rPr>
            </w:pPr>
            <w:r>
              <w:rPr>
                <w:rStyle w:val="Strong"/>
                <w:color w:val="146CFD" w:themeColor="accent2"/>
              </w:rPr>
              <w:t>Post Review</w:t>
            </w:r>
          </w:p>
          <w:p w14:paraId="7CECA60A" w14:textId="77777777" w:rsidR="00887C73" w:rsidRPr="0038122A" w:rsidRDefault="00887C73" w:rsidP="00761B84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 w:val="0"/>
                <w:bCs w:val="0"/>
                <w:color w:val="146CFD" w:themeColor="accent2"/>
              </w:rPr>
            </w:pPr>
            <w:r w:rsidRPr="0038122A">
              <w:rPr>
                <w:rStyle w:val="Strong"/>
                <w:b w:val="0"/>
                <w:bCs w:val="0"/>
                <w:color w:val="146CFD" w:themeColor="accent2"/>
              </w:rPr>
              <w:t>Within 4 weeks of report issue</w:t>
            </w:r>
          </w:p>
          <w:p w14:paraId="1DAACE10" w14:textId="77777777" w:rsidR="00887C73" w:rsidRPr="0038122A" w:rsidRDefault="00887C73" w:rsidP="00761B84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 w:val="0"/>
                <w:bCs w:val="0"/>
                <w:color w:val="146CFD" w:themeColor="accent2"/>
              </w:rPr>
            </w:pPr>
            <w:r w:rsidRPr="0038122A">
              <w:rPr>
                <w:rStyle w:val="Strong"/>
                <w:b w:val="0"/>
                <w:bCs w:val="0"/>
                <w:color w:val="146CFD" w:themeColor="accent2"/>
              </w:rPr>
              <w:t>Post Review Activities</w:t>
            </w:r>
          </w:p>
          <w:p w14:paraId="3CAFFC07" w14:textId="77777777" w:rsidR="00887C73" w:rsidRPr="000438A3" w:rsidRDefault="00887C73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01A39432" wp14:editId="251F5532">
                  <wp:extent cx="324000" cy="324000"/>
                  <wp:effectExtent l="0" t="0" r="6350" b="6350"/>
                  <wp:docPr id="26271094" name="Graphic 5" descr="A blue check mark in a star 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71094" name="Graphic 5" descr="A blue check mark in a star shape&#10;&#10;Description automatically generated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C73" w:rsidRPr="00D877FE" w14:paraId="4FBDE4B4" w14:textId="77777777" w:rsidTr="00761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" w:type="pct"/>
            <w:shd w:val="clear" w:color="auto" w:fill="F2F2F2" w:themeFill="background1" w:themeFillShade="F2"/>
            <w:vAlign w:val="center"/>
          </w:tcPr>
          <w:p w14:paraId="14996164" w14:textId="77777777" w:rsidR="00887C73" w:rsidRPr="000438A3" w:rsidRDefault="00887C73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jc w:val="center"/>
              <w:rPr>
                <w:rStyle w:val="Strong"/>
              </w:rPr>
            </w:pPr>
            <w:r>
              <w:rPr>
                <w:rStyle w:val="Strong"/>
              </w:rPr>
              <w:t>13</w:t>
            </w:r>
          </w:p>
        </w:tc>
        <w:tc>
          <w:tcPr>
            <w:tcW w:w="3700" w:type="pct"/>
            <w:vAlign w:val="center"/>
          </w:tcPr>
          <w:p w14:paraId="5B39FA84" w14:textId="77777777" w:rsidR="00887C73" w:rsidRPr="0038122A" w:rsidRDefault="00887C73" w:rsidP="00761B84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  <w:r w:rsidRPr="0038122A">
              <w:rPr>
                <w:rStyle w:val="Strong"/>
              </w:rPr>
              <w:t xml:space="preserve">Post Review Activities </w:t>
            </w:r>
          </w:p>
          <w:p w14:paraId="5A4C74D7" w14:textId="77777777" w:rsidR="00887C73" w:rsidRDefault="00887C73" w:rsidP="00761B84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Record Critical and Essential issues for ongoing assurance follow up – note the Delivery (or Accountable) Agency will need to provide adequate evidence of item closure. </w:t>
            </w:r>
          </w:p>
          <w:p w14:paraId="422B429C" w14:textId="77777777" w:rsidR="00887C73" w:rsidRDefault="00887C73" w:rsidP="00761B84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Critical rated items need to be closed before the clearance letter can be issued.</w:t>
            </w:r>
          </w:p>
          <w:p w14:paraId="10A720BC" w14:textId="77777777" w:rsidR="00887C73" w:rsidRPr="0038122A" w:rsidRDefault="00887C73" w:rsidP="00761B84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</w:rPr>
            </w:pPr>
            <w:r w:rsidRPr="0038122A">
              <w:rPr>
                <w:rStyle w:val="Emphasis"/>
              </w:rPr>
              <w:t xml:space="preserve">This clearance can impact approval of funding. </w:t>
            </w:r>
          </w:p>
          <w:p w14:paraId="769F7967" w14:textId="77777777" w:rsidR="00887C73" w:rsidRPr="006614D9" w:rsidRDefault="00887C73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Charge back to be completed and reviewer invoice payment completed.</w:t>
            </w:r>
          </w:p>
        </w:tc>
        <w:tc>
          <w:tcPr>
            <w:tcW w:w="970" w:type="pct"/>
            <w:vMerge/>
            <w:shd w:val="clear" w:color="auto" w:fill="E8F8FF" w:themeFill="accent3" w:themeFillTint="33"/>
          </w:tcPr>
          <w:p w14:paraId="5F014B98" w14:textId="77777777" w:rsidR="00887C73" w:rsidRPr="000438A3" w:rsidRDefault="00887C73" w:rsidP="00761B84">
            <w:pPr>
              <w:pStyle w:val="BodyText"/>
              <w:tabs>
                <w:tab w:val="clear" w:pos="357"/>
                <w:tab w:val="clear" w:pos="714"/>
                <w:tab w:val="clear" w:pos="25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</w:rPr>
            </w:pPr>
          </w:p>
        </w:tc>
      </w:tr>
    </w:tbl>
    <w:p w14:paraId="046B9D18" w14:textId="77777777" w:rsidR="00E80309" w:rsidRDefault="00E80309" w:rsidP="00E80309">
      <w:pPr>
        <w:pStyle w:val="BodyText"/>
      </w:pPr>
    </w:p>
    <w:p w14:paraId="4AEDCBBE" w14:textId="78857204" w:rsidR="009A2283" w:rsidRDefault="009A2283" w:rsidP="009A2283">
      <w:pPr>
        <w:pStyle w:val="BodyText"/>
      </w:pPr>
      <w:r>
        <w:t xml:space="preserve">This table can also be found in </w:t>
      </w:r>
      <w:r w:rsidR="6D721866">
        <w:t>Digital NSW Assurance Gate 1 Guideline under Section 1.8:</w:t>
      </w:r>
    </w:p>
    <w:p w14:paraId="19FC8E3C" w14:textId="0E84411C" w:rsidR="00B24CCC" w:rsidRDefault="008C5CC6" w:rsidP="009A2283">
      <w:pPr>
        <w:pStyle w:val="BodyText"/>
      </w:pPr>
      <w:hyperlink r:id="rId22" w:history="1">
        <w:r w:rsidRPr="00002B05">
          <w:rPr>
            <w:rStyle w:val="Hyperlink"/>
          </w:rPr>
          <w:t>https://www.digital.nsw.gov.au/policy/digital-assurance/resources-for-agencies-and-expert-reviewers</w:t>
        </w:r>
      </w:hyperlink>
      <w:r>
        <w:t xml:space="preserve"> </w:t>
      </w:r>
    </w:p>
    <w:p w14:paraId="07CB20A9" w14:textId="6D5C9981" w:rsidR="3582556D" w:rsidRDefault="3582556D" w:rsidP="3582556D">
      <w:pPr>
        <w:pStyle w:val="BodyText"/>
        <w:rPr>
          <w:highlight w:val="yellow"/>
        </w:rPr>
      </w:pPr>
    </w:p>
    <w:p w14:paraId="4AC694B2" w14:textId="77777777" w:rsidR="00D44B25" w:rsidRDefault="00D44B25" w:rsidP="00D44B25">
      <w:pPr>
        <w:pStyle w:val="BodyText"/>
      </w:pPr>
    </w:p>
    <w:p w14:paraId="2F1F059A" w14:textId="77777777" w:rsidR="00AF2FFB" w:rsidRDefault="00AF2FFB" w:rsidP="006F2BCD">
      <w:pPr>
        <w:pStyle w:val="BodyText"/>
        <w:sectPr w:rsidR="00AF2FFB" w:rsidSect="00DF7152">
          <w:pgSz w:w="11906" w:h="16838" w:code="9"/>
          <w:pgMar w:top="851" w:right="851" w:bottom="851" w:left="851" w:header="397" w:footer="454" w:gutter="0"/>
          <w:pgNumType w:start="1"/>
          <w:cols w:space="708"/>
          <w:docGrid w:linePitch="360"/>
        </w:sectPr>
      </w:pPr>
    </w:p>
    <w:p w14:paraId="5426A30F" w14:textId="55A3C6FA" w:rsidR="00380906" w:rsidRDefault="00722A1C" w:rsidP="00380906">
      <w:pPr>
        <w:pStyle w:val="Descriptor"/>
      </w:pPr>
      <w:r>
        <w:lastRenderedPageBreak/>
        <w:t xml:space="preserve">Digital NSW </w:t>
      </w:r>
      <w:r w:rsidRPr="004D39F9">
        <w:rPr>
          <w:rFonts w:asciiTheme="minorHAnsi" w:hAnsiTheme="minorHAnsi"/>
        </w:rPr>
        <w:t>| DS</w:t>
      </w:r>
      <w:r w:rsidR="003B7ECA">
        <w:rPr>
          <w:rFonts w:asciiTheme="minorHAnsi" w:hAnsiTheme="minorHAnsi"/>
        </w:rPr>
        <w:t>S</w:t>
      </w:r>
      <w:r w:rsidRPr="004D39F9">
        <w:rPr>
          <w:rFonts w:asciiTheme="minorHAnsi" w:hAnsiTheme="minorHAnsi"/>
        </w:rPr>
        <w:t>A</w:t>
      </w:r>
      <w:r w:rsidR="00BB55F9">
        <w:rPr>
          <w:noProof/>
        </w:rPr>
        <w:drawing>
          <wp:anchor distT="0" distB="0" distL="114300" distR="114300" simplePos="0" relativeHeight="251663360" behindDoc="1" locked="0" layoutInCell="1" allowOverlap="1" wp14:anchorId="79B3DC60" wp14:editId="36F6622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0702800"/>
            <wp:effectExtent l="0" t="0" r="0" b="3810"/>
            <wp:wrapNone/>
            <wp:docPr id="694449938" name="Picture 3" descr="A blue and red square with a red stri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449938" name="Picture 3" descr="A blue and red square with a red strip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70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4A668A" w14:textId="77777777" w:rsidR="00380906" w:rsidRDefault="00380906" w:rsidP="00B01FC7">
      <w:pPr>
        <w:pStyle w:val="ContactDetails"/>
      </w:pPr>
    </w:p>
    <w:p w14:paraId="664CB225" w14:textId="77777777" w:rsidR="00380906" w:rsidRDefault="00380906" w:rsidP="00B01FC7">
      <w:pPr>
        <w:pStyle w:val="ContactDetails"/>
      </w:pPr>
    </w:p>
    <w:p w14:paraId="310ED9A8" w14:textId="5CA8874A" w:rsidR="007A2062" w:rsidRPr="00B01FC7" w:rsidRDefault="007A2062" w:rsidP="00B01FC7">
      <w:pPr>
        <w:pStyle w:val="ContactDetails"/>
      </w:pPr>
      <w:r>
        <w:t xml:space="preserve"> </w:t>
      </w:r>
    </w:p>
    <w:sectPr w:rsidR="007A2062" w:rsidRPr="00B01FC7" w:rsidSect="00DF7152">
      <w:pgSz w:w="11906" w:h="16838" w:code="9"/>
      <w:pgMar w:top="851" w:right="851" w:bottom="851" w:left="851" w:header="39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A6321" w14:textId="77777777" w:rsidR="002E0A60" w:rsidRDefault="002E0A60" w:rsidP="00921FD3">
      <w:r>
        <w:separator/>
      </w:r>
    </w:p>
    <w:p w14:paraId="44D9AA67" w14:textId="77777777" w:rsidR="002E0A60" w:rsidRDefault="002E0A60"/>
    <w:p w14:paraId="6D6AFAD8" w14:textId="77777777" w:rsidR="002E0A60" w:rsidRDefault="002E0A60"/>
  </w:endnote>
  <w:endnote w:type="continuationSeparator" w:id="0">
    <w:p w14:paraId="203187B7" w14:textId="77777777" w:rsidR="002E0A60" w:rsidRDefault="002E0A60" w:rsidP="00921FD3">
      <w:r>
        <w:continuationSeparator/>
      </w:r>
    </w:p>
    <w:p w14:paraId="2730475B" w14:textId="77777777" w:rsidR="002E0A60" w:rsidRDefault="002E0A60"/>
    <w:p w14:paraId="022E39AA" w14:textId="77777777" w:rsidR="002E0A60" w:rsidRDefault="002E0A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  <w:embedRegular r:id="rId1" w:fontKey="{3F6D4611-F8C9-4990-98FF-CD755F4F99C1}"/>
    <w:embedBold r:id="rId2" w:fontKey="{AE5A05F4-A09B-424A-8A73-C667C3009089}"/>
    <w:embedItalic r:id="rId3" w:fontKey="{3CE1CC8A-F4FA-4EB9-8A82-A6FA0B959A70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ublic Sans SemiBold">
    <w:panose1 w:val="00000000000000000000"/>
    <w:charset w:val="00"/>
    <w:family w:val="auto"/>
    <w:pitch w:val="variable"/>
    <w:sig w:usb0="A00000FF" w:usb1="4000205B" w:usb2="00000000" w:usb3="00000000" w:csb0="00000193" w:csb1="00000000"/>
    <w:embedRegular r:id="rId4" w:fontKey="{CE57D77B-3448-4160-B56B-D2BFFEE2D3E4}"/>
    <w:embedBold r:id="rId5" w:fontKey="{C2E7A106-F632-4E67-AC9F-4DE0DA935693}"/>
    <w:embedItalic r:id="rId6" w:fontKey="{062B9E97-0991-4E77-9CDD-E7370F4CB4A5}"/>
    <w:embedBoldItalic r:id="rId7" w:fontKey="{432795B0-9735-40FA-BC65-8BDF298AFB96}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4D"/>
    <w:family w:val="swiss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7FFF5" w14:textId="77777777" w:rsidR="00D05BC4" w:rsidRPr="008F0B7B" w:rsidRDefault="00D05BC4" w:rsidP="008F0B7B">
    <w:pPr>
      <w:pStyle w:val="HeaderFooterSensitivityLabelSpace"/>
    </w:pPr>
  </w:p>
  <w:p w14:paraId="5D832142" w14:textId="01B1AC8D" w:rsidR="004F4880" w:rsidRPr="0004413C" w:rsidRDefault="00CC5080" w:rsidP="0004413C">
    <w:pPr>
      <w:pStyle w:val="Footer"/>
    </w:pPr>
    <w:sdt>
      <w:sdtPr>
        <w:alias w:val="Title"/>
        <w:tag w:val="Title"/>
        <w:id w:val="867105508"/>
        <w:placeholder>
          <w:docPart w:val="556F3FAC279B5D4FBBDB9F9DBF3EAC0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D2DC3">
          <w:t>Gate 1: Terms of Reference</w:t>
        </w:r>
      </w:sdtContent>
    </w:sdt>
    <w:r w:rsidR="00341877">
      <w:ptab w:relativeTo="margin" w:alignment="right" w:leader="none"/>
    </w:r>
    <w:r w:rsidR="00960C28" w:rsidRPr="0004413C">
      <w:fldChar w:fldCharType="begin"/>
    </w:r>
    <w:r w:rsidR="00960C28" w:rsidRPr="0004413C">
      <w:instrText xml:space="preserve"> PAGE   \* MERGEFORMAT </w:instrText>
    </w:r>
    <w:r w:rsidR="00960C28" w:rsidRPr="0004413C">
      <w:fldChar w:fldCharType="separate"/>
    </w:r>
    <w:r w:rsidR="003B11A1">
      <w:rPr>
        <w:noProof/>
      </w:rPr>
      <w:t>5</w:t>
    </w:r>
    <w:r w:rsidR="00960C28" w:rsidRPr="0004413C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CE687" w14:textId="77777777" w:rsidR="00B93E20" w:rsidRPr="008F0B7B" w:rsidRDefault="00B93E20" w:rsidP="00B93E20">
    <w:pPr>
      <w:pStyle w:val="HeaderFooterSensitivityLabelSpace"/>
    </w:pPr>
  </w:p>
  <w:p w14:paraId="3BA4C32D" w14:textId="7942B160" w:rsidR="00B93E20" w:rsidRPr="00B93E20" w:rsidRDefault="00B93E20" w:rsidP="00B93E20">
    <w:pPr>
      <w:pStyle w:val="Footer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A4F6D" w14:textId="77777777" w:rsidR="002E0A60" w:rsidRDefault="002E0A60" w:rsidP="008F0B7B">
      <w:pPr>
        <w:pStyle w:val="BodyText"/>
      </w:pPr>
      <w:r>
        <w:separator/>
      </w:r>
    </w:p>
  </w:footnote>
  <w:footnote w:type="continuationSeparator" w:id="0">
    <w:p w14:paraId="45634D32" w14:textId="77777777" w:rsidR="002E0A60" w:rsidRPr="00D27532" w:rsidRDefault="002E0A60" w:rsidP="00D27532">
      <w:pPr>
        <w:pStyle w:val="BodyText"/>
      </w:pPr>
      <w:r>
        <w:separator/>
      </w:r>
    </w:p>
  </w:footnote>
  <w:footnote w:type="continuationNotice" w:id="1">
    <w:p w14:paraId="3320B2BF" w14:textId="77777777" w:rsidR="002E0A60" w:rsidRPr="00D27532" w:rsidRDefault="002E0A60" w:rsidP="00D27532">
      <w:pPr>
        <w:pStyle w:val="BodyText"/>
      </w:pPr>
      <w:r>
        <w: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5632"/>
    <w:multiLevelType w:val="multilevel"/>
    <w:tmpl w:val="598EFBEE"/>
    <w:lvl w:ilvl="0">
      <w:start w:val="1"/>
      <w:numFmt w:val="upperLetter"/>
      <w:lvlText w:val="Appendix %1:"/>
      <w:lvlJc w:val="left"/>
      <w:pPr>
        <w:tabs>
          <w:tab w:val="num" w:pos="1814"/>
        </w:tabs>
        <w:ind w:left="0" w:firstLine="0"/>
      </w:pPr>
      <w:rPr>
        <w:rFonts w:hint="default"/>
        <w:color w:val="002664" w:themeColor="accent1"/>
      </w:rPr>
    </w:lvl>
    <w:lvl w:ilvl="1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BB0065C"/>
    <w:multiLevelType w:val="hybridMultilevel"/>
    <w:tmpl w:val="60FAB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5676C"/>
    <w:multiLevelType w:val="hybridMultilevel"/>
    <w:tmpl w:val="E9C6FEBE"/>
    <w:lvl w:ilvl="0" w:tplc="E0803700">
      <w:start w:val="1"/>
      <w:numFmt w:val="lowerLetter"/>
      <w:pStyle w:val="ListNumber2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color w:val="22272B" w:themeColor="text1"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8942059"/>
    <w:multiLevelType w:val="hybridMultilevel"/>
    <w:tmpl w:val="FADEB06E"/>
    <w:lvl w:ilvl="0" w:tplc="0554D3E8">
      <w:start w:val="1"/>
      <w:numFmt w:val="decimal"/>
      <w:pStyle w:val="ListNumber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22272B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56394"/>
    <w:multiLevelType w:val="hybridMultilevel"/>
    <w:tmpl w:val="69EE43A6"/>
    <w:lvl w:ilvl="0" w:tplc="D2C2E362">
      <w:start w:val="1"/>
      <w:numFmt w:val="lowerRoman"/>
      <w:pStyle w:val="ListNumber3"/>
      <w:lvlText w:val="%1."/>
      <w:lvlJc w:val="left"/>
      <w:pPr>
        <w:tabs>
          <w:tab w:val="num" w:pos="1072"/>
        </w:tabs>
        <w:ind w:left="1072" w:hanging="358"/>
      </w:pPr>
      <w:rPr>
        <w:rFonts w:hint="default"/>
        <w:color w:val="22272B" w:themeColor="text1"/>
      </w:rPr>
    </w:lvl>
    <w:lvl w:ilvl="1" w:tplc="0C090019" w:tentative="1">
      <w:start w:val="1"/>
      <w:numFmt w:val="lowerLetter"/>
      <w:lvlText w:val="%2."/>
      <w:lvlJc w:val="left"/>
      <w:pPr>
        <w:ind w:left="2154" w:hanging="360"/>
      </w:pPr>
    </w:lvl>
    <w:lvl w:ilvl="2" w:tplc="0C09001B" w:tentative="1">
      <w:start w:val="1"/>
      <w:numFmt w:val="lowerRoman"/>
      <w:lvlText w:val="%3."/>
      <w:lvlJc w:val="right"/>
      <w:pPr>
        <w:ind w:left="2874" w:hanging="180"/>
      </w:pPr>
    </w:lvl>
    <w:lvl w:ilvl="3" w:tplc="0C09000F" w:tentative="1">
      <w:start w:val="1"/>
      <w:numFmt w:val="decimal"/>
      <w:lvlText w:val="%4."/>
      <w:lvlJc w:val="left"/>
      <w:pPr>
        <w:ind w:left="3594" w:hanging="360"/>
      </w:pPr>
    </w:lvl>
    <w:lvl w:ilvl="4" w:tplc="0C090019" w:tentative="1">
      <w:start w:val="1"/>
      <w:numFmt w:val="lowerLetter"/>
      <w:lvlText w:val="%5."/>
      <w:lvlJc w:val="left"/>
      <w:pPr>
        <w:ind w:left="4314" w:hanging="360"/>
      </w:pPr>
    </w:lvl>
    <w:lvl w:ilvl="5" w:tplc="0C09001B" w:tentative="1">
      <w:start w:val="1"/>
      <w:numFmt w:val="lowerRoman"/>
      <w:lvlText w:val="%6."/>
      <w:lvlJc w:val="right"/>
      <w:pPr>
        <w:ind w:left="5034" w:hanging="180"/>
      </w:pPr>
    </w:lvl>
    <w:lvl w:ilvl="6" w:tplc="0C09000F" w:tentative="1">
      <w:start w:val="1"/>
      <w:numFmt w:val="decimal"/>
      <w:lvlText w:val="%7."/>
      <w:lvlJc w:val="left"/>
      <w:pPr>
        <w:ind w:left="5754" w:hanging="360"/>
      </w:pPr>
    </w:lvl>
    <w:lvl w:ilvl="7" w:tplc="0C090019" w:tentative="1">
      <w:start w:val="1"/>
      <w:numFmt w:val="lowerLetter"/>
      <w:lvlText w:val="%8."/>
      <w:lvlJc w:val="left"/>
      <w:pPr>
        <w:ind w:left="6474" w:hanging="360"/>
      </w:pPr>
    </w:lvl>
    <w:lvl w:ilvl="8" w:tplc="0C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357D4695"/>
    <w:multiLevelType w:val="hybridMultilevel"/>
    <w:tmpl w:val="2E666274"/>
    <w:lvl w:ilvl="0" w:tplc="534CDACA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b w:val="0"/>
        <w:i w:val="0"/>
        <w:color w:val="22272B" w:themeColor="text1"/>
        <w:sz w:val="16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 w15:restartNumberingAfterBreak="0">
    <w:nsid w:val="39F361C6"/>
    <w:multiLevelType w:val="hybridMultilevel"/>
    <w:tmpl w:val="ABDCA458"/>
    <w:lvl w:ilvl="0" w:tplc="8E4685E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56D20"/>
    <w:multiLevelType w:val="multilevel"/>
    <w:tmpl w:val="D58C01A2"/>
    <w:lvl w:ilvl="0">
      <w:start w:val="1"/>
      <w:numFmt w:val="decimal"/>
      <w:lvlText w:val="%1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8" w15:restartNumberingAfterBreak="0">
    <w:nsid w:val="505C1821"/>
    <w:multiLevelType w:val="hybridMultilevel"/>
    <w:tmpl w:val="A1C22A2A"/>
    <w:lvl w:ilvl="0" w:tplc="55BEC886">
      <w:start w:val="1"/>
      <w:numFmt w:val="bullet"/>
      <w:pStyle w:val="List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22272B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713A1"/>
    <w:multiLevelType w:val="multilevel"/>
    <w:tmpl w:val="F34A0CEA"/>
    <w:lvl w:ilvl="0">
      <w:start w:val="1"/>
      <w:numFmt w:val="decimal"/>
      <w:lvlText w:val="%1"/>
      <w:lvlJc w:val="left"/>
      <w:pPr>
        <w:tabs>
          <w:tab w:val="num" w:pos="794"/>
        </w:tabs>
        <w:ind w:left="227" w:hanging="227"/>
      </w:pPr>
      <w:rPr>
        <w:rFonts w:hint="default"/>
        <w:b/>
        <w:i w:val="0"/>
        <w:sz w:val="64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10" w15:restartNumberingAfterBreak="0">
    <w:nsid w:val="53AE79B5"/>
    <w:multiLevelType w:val="hybridMultilevel"/>
    <w:tmpl w:val="23F6EB12"/>
    <w:lvl w:ilvl="0" w:tplc="F3D00BA6">
      <w:start w:val="1"/>
      <w:numFmt w:val="bullet"/>
      <w:pStyle w:val="ListBullet2"/>
      <w:lvlText w:val="—"/>
      <w:lvlJc w:val="left"/>
      <w:pPr>
        <w:tabs>
          <w:tab w:val="num" w:pos="714"/>
        </w:tabs>
        <w:ind w:left="714" w:hanging="357"/>
      </w:pPr>
      <w:rPr>
        <w:rFonts w:ascii="Public Sans Light" w:hAnsi="Public Sans Light" w:cs="Times New Roman" w:hint="default"/>
        <w:b w:val="0"/>
        <w:i w:val="0"/>
        <w:color w:val="22272B" w:themeColor="text1"/>
        <w:sz w:val="22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5AC56E9E"/>
    <w:multiLevelType w:val="hybridMultilevel"/>
    <w:tmpl w:val="CA26AE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140FE"/>
    <w:multiLevelType w:val="multilevel"/>
    <w:tmpl w:val="0A20C7BC"/>
    <w:lvl w:ilvl="0">
      <w:start w:val="1"/>
      <w:numFmt w:val="decimal"/>
      <w:pStyle w:val="Heading1"/>
      <w:lvlText w:val="%1"/>
      <w:lvlJc w:val="left"/>
      <w:pPr>
        <w:tabs>
          <w:tab w:val="num" w:pos="794"/>
        </w:tabs>
        <w:ind w:left="794" w:hanging="794"/>
      </w:pPr>
      <w:rPr>
        <w:rFonts w:hint="default"/>
        <w:sz w:val="48"/>
        <w:szCs w:val="4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13" w15:restartNumberingAfterBreak="0">
    <w:nsid w:val="6F10762B"/>
    <w:multiLevelType w:val="hybridMultilevel"/>
    <w:tmpl w:val="CA26AE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9734">
    <w:abstractNumId w:val="8"/>
  </w:num>
  <w:num w:numId="2" w16cid:durableId="237862121">
    <w:abstractNumId w:val="10"/>
  </w:num>
  <w:num w:numId="3" w16cid:durableId="1824735531">
    <w:abstractNumId w:val="5"/>
  </w:num>
  <w:num w:numId="4" w16cid:durableId="157503195">
    <w:abstractNumId w:val="2"/>
  </w:num>
  <w:num w:numId="5" w16cid:durableId="269706407">
    <w:abstractNumId w:val="4"/>
  </w:num>
  <w:num w:numId="6" w16cid:durableId="1602372547">
    <w:abstractNumId w:val="3"/>
  </w:num>
  <w:num w:numId="7" w16cid:durableId="847990096">
    <w:abstractNumId w:val="10"/>
  </w:num>
  <w:num w:numId="8" w16cid:durableId="503790137">
    <w:abstractNumId w:val="5"/>
  </w:num>
  <w:num w:numId="9" w16cid:durableId="2012565857">
    <w:abstractNumId w:val="2"/>
  </w:num>
  <w:num w:numId="10" w16cid:durableId="76903290">
    <w:abstractNumId w:val="4"/>
  </w:num>
  <w:num w:numId="11" w16cid:durableId="1335379687">
    <w:abstractNumId w:val="8"/>
  </w:num>
  <w:num w:numId="12" w16cid:durableId="2010210550">
    <w:abstractNumId w:val="3"/>
  </w:num>
  <w:num w:numId="13" w16cid:durableId="560553631">
    <w:abstractNumId w:val="12"/>
  </w:num>
  <w:num w:numId="14" w16cid:durableId="3276384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21229632">
    <w:abstractNumId w:val="0"/>
  </w:num>
  <w:num w:numId="16" w16cid:durableId="1963416757">
    <w:abstractNumId w:val="3"/>
    <w:lvlOverride w:ilvl="0">
      <w:startOverride w:val="1"/>
    </w:lvlOverride>
  </w:num>
  <w:num w:numId="17" w16cid:durableId="1320424502">
    <w:abstractNumId w:val="2"/>
    <w:lvlOverride w:ilvl="0">
      <w:startOverride w:val="1"/>
    </w:lvlOverride>
  </w:num>
  <w:num w:numId="18" w16cid:durableId="1383865277">
    <w:abstractNumId w:val="9"/>
  </w:num>
  <w:num w:numId="19" w16cid:durableId="474838122">
    <w:abstractNumId w:val="7"/>
  </w:num>
  <w:num w:numId="20" w16cid:durableId="939021083">
    <w:abstractNumId w:val="12"/>
  </w:num>
  <w:num w:numId="21" w16cid:durableId="810445401">
    <w:abstractNumId w:val="12"/>
  </w:num>
  <w:num w:numId="22" w16cid:durableId="129249107">
    <w:abstractNumId w:val="12"/>
  </w:num>
  <w:num w:numId="23" w16cid:durableId="2045253238">
    <w:abstractNumId w:val="12"/>
  </w:num>
  <w:num w:numId="24" w16cid:durableId="760687440">
    <w:abstractNumId w:val="12"/>
  </w:num>
  <w:num w:numId="25" w16cid:durableId="2019191703">
    <w:abstractNumId w:val="12"/>
  </w:num>
  <w:num w:numId="26" w16cid:durableId="1511988725">
    <w:abstractNumId w:val="12"/>
  </w:num>
  <w:num w:numId="27" w16cid:durableId="1965496359">
    <w:abstractNumId w:val="12"/>
  </w:num>
  <w:num w:numId="28" w16cid:durableId="1690599121">
    <w:abstractNumId w:val="12"/>
  </w:num>
  <w:num w:numId="29" w16cid:durableId="763039399">
    <w:abstractNumId w:val="6"/>
  </w:num>
  <w:num w:numId="30" w16cid:durableId="1818567670">
    <w:abstractNumId w:val="11"/>
  </w:num>
  <w:num w:numId="31" w16cid:durableId="651564604">
    <w:abstractNumId w:val="13"/>
  </w:num>
  <w:num w:numId="32" w16cid:durableId="1299798741">
    <w:abstractNumId w:val="8"/>
  </w:num>
  <w:num w:numId="33" w16cid:durableId="1387297536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lickAndTypeStyle w:val="BodyText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CCD"/>
    <w:rsid w:val="00002C93"/>
    <w:rsid w:val="00003583"/>
    <w:rsid w:val="00003709"/>
    <w:rsid w:val="00003E3B"/>
    <w:rsid w:val="00005754"/>
    <w:rsid w:val="00005FC0"/>
    <w:rsid w:val="000100A3"/>
    <w:rsid w:val="0001088E"/>
    <w:rsid w:val="00014D02"/>
    <w:rsid w:val="00020713"/>
    <w:rsid w:val="00021A2F"/>
    <w:rsid w:val="00024B98"/>
    <w:rsid w:val="00024D19"/>
    <w:rsid w:val="00025B3C"/>
    <w:rsid w:val="0002627E"/>
    <w:rsid w:val="00027A61"/>
    <w:rsid w:val="00030C2E"/>
    <w:rsid w:val="000319D3"/>
    <w:rsid w:val="00031F96"/>
    <w:rsid w:val="000330D7"/>
    <w:rsid w:val="000339CA"/>
    <w:rsid w:val="000369F8"/>
    <w:rsid w:val="0003751F"/>
    <w:rsid w:val="00037776"/>
    <w:rsid w:val="00041B38"/>
    <w:rsid w:val="0004413C"/>
    <w:rsid w:val="00044CEA"/>
    <w:rsid w:val="00046ACD"/>
    <w:rsid w:val="00051B1A"/>
    <w:rsid w:val="0005359F"/>
    <w:rsid w:val="00055779"/>
    <w:rsid w:val="000557C6"/>
    <w:rsid w:val="0006419F"/>
    <w:rsid w:val="00070EC3"/>
    <w:rsid w:val="00072B2F"/>
    <w:rsid w:val="00074C16"/>
    <w:rsid w:val="00077EB0"/>
    <w:rsid w:val="00080C66"/>
    <w:rsid w:val="00081DA7"/>
    <w:rsid w:val="0008669D"/>
    <w:rsid w:val="00087FF3"/>
    <w:rsid w:val="00091ABC"/>
    <w:rsid w:val="00091C81"/>
    <w:rsid w:val="000926DF"/>
    <w:rsid w:val="00092B26"/>
    <w:rsid w:val="00097C7F"/>
    <w:rsid w:val="000A0A02"/>
    <w:rsid w:val="000A1059"/>
    <w:rsid w:val="000A2F39"/>
    <w:rsid w:val="000A381D"/>
    <w:rsid w:val="000A5A67"/>
    <w:rsid w:val="000A65D2"/>
    <w:rsid w:val="000A6AD7"/>
    <w:rsid w:val="000A739E"/>
    <w:rsid w:val="000A7E35"/>
    <w:rsid w:val="000B05DF"/>
    <w:rsid w:val="000B3148"/>
    <w:rsid w:val="000B4613"/>
    <w:rsid w:val="000B619D"/>
    <w:rsid w:val="000B69BA"/>
    <w:rsid w:val="000B7F4B"/>
    <w:rsid w:val="000C30EA"/>
    <w:rsid w:val="000D2C1A"/>
    <w:rsid w:val="000D3809"/>
    <w:rsid w:val="000D5CAC"/>
    <w:rsid w:val="000D6B77"/>
    <w:rsid w:val="000D737E"/>
    <w:rsid w:val="000E015F"/>
    <w:rsid w:val="000E0434"/>
    <w:rsid w:val="000E11C1"/>
    <w:rsid w:val="000E7003"/>
    <w:rsid w:val="000F31B8"/>
    <w:rsid w:val="000F689C"/>
    <w:rsid w:val="00102B6E"/>
    <w:rsid w:val="00103873"/>
    <w:rsid w:val="001051A4"/>
    <w:rsid w:val="00105220"/>
    <w:rsid w:val="00107B0D"/>
    <w:rsid w:val="001106A0"/>
    <w:rsid w:val="00111713"/>
    <w:rsid w:val="00111775"/>
    <w:rsid w:val="00112FAD"/>
    <w:rsid w:val="00114A73"/>
    <w:rsid w:val="00116545"/>
    <w:rsid w:val="00116563"/>
    <w:rsid w:val="00116CED"/>
    <w:rsid w:val="0011767C"/>
    <w:rsid w:val="001269A2"/>
    <w:rsid w:val="00127421"/>
    <w:rsid w:val="00131292"/>
    <w:rsid w:val="0013204F"/>
    <w:rsid w:val="0013211F"/>
    <w:rsid w:val="00132C13"/>
    <w:rsid w:val="00132C9F"/>
    <w:rsid w:val="0013421B"/>
    <w:rsid w:val="00134CAE"/>
    <w:rsid w:val="001359E7"/>
    <w:rsid w:val="00140DE1"/>
    <w:rsid w:val="0014157C"/>
    <w:rsid w:val="001419CE"/>
    <w:rsid w:val="00142478"/>
    <w:rsid w:val="001439D4"/>
    <w:rsid w:val="001476EF"/>
    <w:rsid w:val="00150CAE"/>
    <w:rsid w:val="0015137D"/>
    <w:rsid w:val="001524E1"/>
    <w:rsid w:val="001533A2"/>
    <w:rsid w:val="001546B9"/>
    <w:rsid w:val="00163F0B"/>
    <w:rsid w:val="001650B6"/>
    <w:rsid w:val="00166413"/>
    <w:rsid w:val="0017068C"/>
    <w:rsid w:val="00171F16"/>
    <w:rsid w:val="001728CA"/>
    <w:rsid w:val="00174347"/>
    <w:rsid w:val="001743EB"/>
    <w:rsid w:val="00180847"/>
    <w:rsid w:val="00180CE8"/>
    <w:rsid w:val="00181EAF"/>
    <w:rsid w:val="0018488D"/>
    <w:rsid w:val="001879A8"/>
    <w:rsid w:val="00187AB5"/>
    <w:rsid w:val="0019091F"/>
    <w:rsid w:val="001909B9"/>
    <w:rsid w:val="001934EB"/>
    <w:rsid w:val="00194A85"/>
    <w:rsid w:val="001A15D5"/>
    <w:rsid w:val="001A1F72"/>
    <w:rsid w:val="001A35E5"/>
    <w:rsid w:val="001A628B"/>
    <w:rsid w:val="001B2E63"/>
    <w:rsid w:val="001B3EE6"/>
    <w:rsid w:val="001B455D"/>
    <w:rsid w:val="001B4F9A"/>
    <w:rsid w:val="001C07C2"/>
    <w:rsid w:val="001C0A67"/>
    <w:rsid w:val="001C1CD0"/>
    <w:rsid w:val="001C43B2"/>
    <w:rsid w:val="001C4B93"/>
    <w:rsid w:val="001C4E88"/>
    <w:rsid w:val="001D261A"/>
    <w:rsid w:val="001D4524"/>
    <w:rsid w:val="001D4C98"/>
    <w:rsid w:val="001D754D"/>
    <w:rsid w:val="001E04AA"/>
    <w:rsid w:val="001E0611"/>
    <w:rsid w:val="001E0762"/>
    <w:rsid w:val="001E1988"/>
    <w:rsid w:val="001E52C6"/>
    <w:rsid w:val="001E5591"/>
    <w:rsid w:val="001E79F1"/>
    <w:rsid w:val="001F010F"/>
    <w:rsid w:val="001F2523"/>
    <w:rsid w:val="001F35AC"/>
    <w:rsid w:val="001F398C"/>
    <w:rsid w:val="001F485D"/>
    <w:rsid w:val="00202F93"/>
    <w:rsid w:val="00214F3C"/>
    <w:rsid w:val="00216B6C"/>
    <w:rsid w:val="00216D02"/>
    <w:rsid w:val="00217CEB"/>
    <w:rsid w:val="00217D92"/>
    <w:rsid w:val="00224DDA"/>
    <w:rsid w:val="00226F6E"/>
    <w:rsid w:val="00233115"/>
    <w:rsid w:val="00233579"/>
    <w:rsid w:val="00234568"/>
    <w:rsid w:val="002351BC"/>
    <w:rsid w:val="00235BE7"/>
    <w:rsid w:val="00237028"/>
    <w:rsid w:val="002376C0"/>
    <w:rsid w:val="002409AB"/>
    <w:rsid w:val="00240B4C"/>
    <w:rsid w:val="002434EF"/>
    <w:rsid w:val="002454F4"/>
    <w:rsid w:val="002510E3"/>
    <w:rsid w:val="0025118A"/>
    <w:rsid w:val="00251B83"/>
    <w:rsid w:val="00254215"/>
    <w:rsid w:val="00254690"/>
    <w:rsid w:val="00254FCE"/>
    <w:rsid w:val="002573C8"/>
    <w:rsid w:val="002606FB"/>
    <w:rsid w:val="0026278D"/>
    <w:rsid w:val="00263B26"/>
    <w:rsid w:val="0026486A"/>
    <w:rsid w:val="0026496F"/>
    <w:rsid w:val="00266388"/>
    <w:rsid w:val="002669AE"/>
    <w:rsid w:val="0026731D"/>
    <w:rsid w:val="00267565"/>
    <w:rsid w:val="00272278"/>
    <w:rsid w:val="00274BF9"/>
    <w:rsid w:val="00275F66"/>
    <w:rsid w:val="0027645B"/>
    <w:rsid w:val="00281626"/>
    <w:rsid w:val="00281877"/>
    <w:rsid w:val="00281903"/>
    <w:rsid w:val="00282330"/>
    <w:rsid w:val="0029290D"/>
    <w:rsid w:val="00292F47"/>
    <w:rsid w:val="0029399F"/>
    <w:rsid w:val="002942EF"/>
    <w:rsid w:val="00296B07"/>
    <w:rsid w:val="002A2397"/>
    <w:rsid w:val="002A5AF6"/>
    <w:rsid w:val="002B0358"/>
    <w:rsid w:val="002B0A86"/>
    <w:rsid w:val="002B269F"/>
    <w:rsid w:val="002B34E8"/>
    <w:rsid w:val="002B3EF8"/>
    <w:rsid w:val="002B603E"/>
    <w:rsid w:val="002C4C7F"/>
    <w:rsid w:val="002C62E1"/>
    <w:rsid w:val="002C6ADB"/>
    <w:rsid w:val="002D06D6"/>
    <w:rsid w:val="002D0D5F"/>
    <w:rsid w:val="002D167C"/>
    <w:rsid w:val="002D2C2A"/>
    <w:rsid w:val="002D391F"/>
    <w:rsid w:val="002E0A60"/>
    <w:rsid w:val="002E25A0"/>
    <w:rsid w:val="002E34BF"/>
    <w:rsid w:val="002E5A39"/>
    <w:rsid w:val="002E6A83"/>
    <w:rsid w:val="002F113F"/>
    <w:rsid w:val="002F206E"/>
    <w:rsid w:val="002F278D"/>
    <w:rsid w:val="002F3821"/>
    <w:rsid w:val="002F3873"/>
    <w:rsid w:val="002F509E"/>
    <w:rsid w:val="002F5849"/>
    <w:rsid w:val="002F6787"/>
    <w:rsid w:val="003002D8"/>
    <w:rsid w:val="00301448"/>
    <w:rsid w:val="00302B5E"/>
    <w:rsid w:val="003051F0"/>
    <w:rsid w:val="0030520E"/>
    <w:rsid w:val="00305D59"/>
    <w:rsid w:val="00305D69"/>
    <w:rsid w:val="00312BFC"/>
    <w:rsid w:val="00315C36"/>
    <w:rsid w:val="00316E09"/>
    <w:rsid w:val="00317A45"/>
    <w:rsid w:val="0032039E"/>
    <w:rsid w:val="003207C1"/>
    <w:rsid w:val="00320A84"/>
    <w:rsid w:val="00321DF2"/>
    <w:rsid w:val="0032396E"/>
    <w:rsid w:val="0033658D"/>
    <w:rsid w:val="00340CA0"/>
    <w:rsid w:val="00341877"/>
    <w:rsid w:val="00341CE1"/>
    <w:rsid w:val="0034214B"/>
    <w:rsid w:val="00344B84"/>
    <w:rsid w:val="00345BF7"/>
    <w:rsid w:val="00353985"/>
    <w:rsid w:val="00355312"/>
    <w:rsid w:val="00362F86"/>
    <w:rsid w:val="0036379C"/>
    <w:rsid w:val="00364485"/>
    <w:rsid w:val="00364F93"/>
    <w:rsid w:val="003656D5"/>
    <w:rsid w:val="00367A43"/>
    <w:rsid w:val="003707FD"/>
    <w:rsid w:val="00374C56"/>
    <w:rsid w:val="00380906"/>
    <w:rsid w:val="00384FC9"/>
    <w:rsid w:val="0038503D"/>
    <w:rsid w:val="0038513D"/>
    <w:rsid w:val="00390BA9"/>
    <w:rsid w:val="00392092"/>
    <w:rsid w:val="00393908"/>
    <w:rsid w:val="00394652"/>
    <w:rsid w:val="003963C6"/>
    <w:rsid w:val="003A0362"/>
    <w:rsid w:val="003A04BC"/>
    <w:rsid w:val="003A0E8F"/>
    <w:rsid w:val="003A2B4F"/>
    <w:rsid w:val="003A3C20"/>
    <w:rsid w:val="003A44F5"/>
    <w:rsid w:val="003A533D"/>
    <w:rsid w:val="003B0508"/>
    <w:rsid w:val="003B11A1"/>
    <w:rsid w:val="003B19B3"/>
    <w:rsid w:val="003B3C46"/>
    <w:rsid w:val="003B5983"/>
    <w:rsid w:val="003B5DBC"/>
    <w:rsid w:val="003B7ECA"/>
    <w:rsid w:val="003C0215"/>
    <w:rsid w:val="003C3E43"/>
    <w:rsid w:val="003C68CF"/>
    <w:rsid w:val="003C6DDB"/>
    <w:rsid w:val="003C6E18"/>
    <w:rsid w:val="003D0829"/>
    <w:rsid w:val="003D121F"/>
    <w:rsid w:val="003D3D47"/>
    <w:rsid w:val="003D4093"/>
    <w:rsid w:val="003E1FC0"/>
    <w:rsid w:val="003E7427"/>
    <w:rsid w:val="003E7B8D"/>
    <w:rsid w:val="003F443B"/>
    <w:rsid w:val="003F5577"/>
    <w:rsid w:val="003F5A8C"/>
    <w:rsid w:val="003F66CB"/>
    <w:rsid w:val="0040272C"/>
    <w:rsid w:val="00403322"/>
    <w:rsid w:val="00403411"/>
    <w:rsid w:val="00404B96"/>
    <w:rsid w:val="00407FEC"/>
    <w:rsid w:val="0041074F"/>
    <w:rsid w:val="004116A7"/>
    <w:rsid w:val="004127CC"/>
    <w:rsid w:val="004131BC"/>
    <w:rsid w:val="00414A53"/>
    <w:rsid w:val="00414BBA"/>
    <w:rsid w:val="0041511C"/>
    <w:rsid w:val="00420FAE"/>
    <w:rsid w:val="00422CD0"/>
    <w:rsid w:val="00426EE8"/>
    <w:rsid w:val="00430DA3"/>
    <w:rsid w:val="00430DD9"/>
    <w:rsid w:val="004313CA"/>
    <w:rsid w:val="00432DB3"/>
    <w:rsid w:val="0043431C"/>
    <w:rsid w:val="004356E2"/>
    <w:rsid w:val="0044247B"/>
    <w:rsid w:val="00444FAB"/>
    <w:rsid w:val="00446065"/>
    <w:rsid w:val="00446E19"/>
    <w:rsid w:val="00446E28"/>
    <w:rsid w:val="00447CF6"/>
    <w:rsid w:val="00453F7C"/>
    <w:rsid w:val="0045569A"/>
    <w:rsid w:val="00455D21"/>
    <w:rsid w:val="004561DF"/>
    <w:rsid w:val="004567FF"/>
    <w:rsid w:val="00456C2D"/>
    <w:rsid w:val="00460F74"/>
    <w:rsid w:val="00464235"/>
    <w:rsid w:val="00465194"/>
    <w:rsid w:val="00470991"/>
    <w:rsid w:val="004712B1"/>
    <w:rsid w:val="00472B80"/>
    <w:rsid w:val="0047302D"/>
    <w:rsid w:val="00473FB7"/>
    <w:rsid w:val="00474864"/>
    <w:rsid w:val="00475A28"/>
    <w:rsid w:val="004766D2"/>
    <w:rsid w:val="00481165"/>
    <w:rsid w:val="00482E74"/>
    <w:rsid w:val="0048376E"/>
    <w:rsid w:val="00483979"/>
    <w:rsid w:val="00483FF3"/>
    <w:rsid w:val="00486745"/>
    <w:rsid w:val="00492842"/>
    <w:rsid w:val="00495D51"/>
    <w:rsid w:val="004964CC"/>
    <w:rsid w:val="00496E18"/>
    <w:rsid w:val="004A3326"/>
    <w:rsid w:val="004A4836"/>
    <w:rsid w:val="004A6BE5"/>
    <w:rsid w:val="004A7DBB"/>
    <w:rsid w:val="004A7EA0"/>
    <w:rsid w:val="004B13EA"/>
    <w:rsid w:val="004B29B9"/>
    <w:rsid w:val="004B3B66"/>
    <w:rsid w:val="004C02EC"/>
    <w:rsid w:val="004C0AA2"/>
    <w:rsid w:val="004C1A21"/>
    <w:rsid w:val="004C1FE7"/>
    <w:rsid w:val="004C35B2"/>
    <w:rsid w:val="004C35D9"/>
    <w:rsid w:val="004C7432"/>
    <w:rsid w:val="004C75EC"/>
    <w:rsid w:val="004C7798"/>
    <w:rsid w:val="004C7EF9"/>
    <w:rsid w:val="004D00A2"/>
    <w:rsid w:val="004D3942"/>
    <w:rsid w:val="004D39F9"/>
    <w:rsid w:val="004D4D99"/>
    <w:rsid w:val="004D7F18"/>
    <w:rsid w:val="004E0A64"/>
    <w:rsid w:val="004E48E8"/>
    <w:rsid w:val="004E5A0B"/>
    <w:rsid w:val="004E6A3A"/>
    <w:rsid w:val="004F36F7"/>
    <w:rsid w:val="004F38DE"/>
    <w:rsid w:val="004F47F5"/>
    <w:rsid w:val="004F4880"/>
    <w:rsid w:val="004F668A"/>
    <w:rsid w:val="004F6D4C"/>
    <w:rsid w:val="004F730E"/>
    <w:rsid w:val="004F77CB"/>
    <w:rsid w:val="0050049D"/>
    <w:rsid w:val="00500B67"/>
    <w:rsid w:val="00501683"/>
    <w:rsid w:val="00502574"/>
    <w:rsid w:val="00503522"/>
    <w:rsid w:val="00507E06"/>
    <w:rsid w:val="00513236"/>
    <w:rsid w:val="005152D9"/>
    <w:rsid w:val="00520735"/>
    <w:rsid w:val="005215D9"/>
    <w:rsid w:val="005218C6"/>
    <w:rsid w:val="00527388"/>
    <w:rsid w:val="00527689"/>
    <w:rsid w:val="00530B13"/>
    <w:rsid w:val="00531EBE"/>
    <w:rsid w:val="0053238E"/>
    <w:rsid w:val="00532E15"/>
    <w:rsid w:val="00535C1B"/>
    <w:rsid w:val="005435A9"/>
    <w:rsid w:val="00544E33"/>
    <w:rsid w:val="00547627"/>
    <w:rsid w:val="00550F70"/>
    <w:rsid w:val="0055107D"/>
    <w:rsid w:val="00551B17"/>
    <w:rsid w:val="005524D9"/>
    <w:rsid w:val="0055273C"/>
    <w:rsid w:val="00557ABF"/>
    <w:rsid w:val="00561EDF"/>
    <w:rsid w:val="0056611A"/>
    <w:rsid w:val="00566274"/>
    <w:rsid w:val="005665AE"/>
    <w:rsid w:val="005668BE"/>
    <w:rsid w:val="00567D3C"/>
    <w:rsid w:val="005739A5"/>
    <w:rsid w:val="00576F5B"/>
    <w:rsid w:val="00576FCB"/>
    <w:rsid w:val="0057714C"/>
    <w:rsid w:val="00577376"/>
    <w:rsid w:val="00583F3E"/>
    <w:rsid w:val="00586CF7"/>
    <w:rsid w:val="00591292"/>
    <w:rsid w:val="0059207E"/>
    <w:rsid w:val="00594DAC"/>
    <w:rsid w:val="00596533"/>
    <w:rsid w:val="005967DC"/>
    <w:rsid w:val="00597ED3"/>
    <w:rsid w:val="005A0305"/>
    <w:rsid w:val="005A1041"/>
    <w:rsid w:val="005A1E4E"/>
    <w:rsid w:val="005A219D"/>
    <w:rsid w:val="005A3365"/>
    <w:rsid w:val="005A3D00"/>
    <w:rsid w:val="005A3D3C"/>
    <w:rsid w:val="005A4D28"/>
    <w:rsid w:val="005A7D08"/>
    <w:rsid w:val="005B0170"/>
    <w:rsid w:val="005B18C7"/>
    <w:rsid w:val="005B1EA5"/>
    <w:rsid w:val="005B1FE5"/>
    <w:rsid w:val="005B2F8C"/>
    <w:rsid w:val="005B4302"/>
    <w:rsid w:val="005B5339"/>
    <w:rsid w:val="005B6412"/>
    <w:rsid w:val="005C0FEB"/>
    <w:rsid w:val="005C19DF"/>
    <w:rsid w:val="005C1C4F"/>
    <w:rsid w:val="005C319A"/>
    <w:rsid w:val="005C5152"/>
    <w:rsid w:val="005C5484"/>
    <w:rsid w:val="005C7C60"/>
    <w:rsid w:val="005D1372"/>
    <w:rsid w:val="005D28D4"/>
    <w:rsid w:val="005D4920"/>
    <w:rsid w:val="005D66AB"/>
    <w:rsid w:val="005D7D80"/>
    <w:rsid w:val="005E01FA"/>
    <w:rsid w:val="005E133C"/>
    <w:rsid w:val="005E1EE8"/>
    <w:rsid w:val="005E5E73"/>
    <w:rsid w:val="005E5EC0"/>
    <w:rsid w:val="005F1786"/>
    <w:rsid w:val="005F252B"/>
    <w:rsid w:val="005F3452"/>
    <w:rsid w:val="005F4D0E"/>
    <w:rsid w:val="005F4E00"/>
    <w:rsid w:val="005F4E21"/>
    <w:rsid w:val="005F7DC8"/>
    <w:rsid w:val="00604066"/>
    <w:rsid w:val="006048A9"/>
    <w:rsid w:val="00604F1E"/>
    <w:rsid w:val="00607F1A"/>
    <w:rsid w:val="006104C0"/>
    <w:rsid w:val="00613A4E"/>
    <w:rsid w:val="00614C8E"/>
    <w:rsid w:val="0062036B"/>
    <w:rsid w:val="006209CA"/>
    <w:rsid w:val="00625C3F"/>
    <w:rsid w:val="0062664C"/>
    <w:rsid w:val="0063109E"/>
    <w:rsid w:val="00631E73"/>
    <w:rsid w:val="00634883"/>
    <w:rsid w:val="0063593D"/>
    <w:rsid w:val="00635A04"/>
    <w:rsid w:val="00640D34"/>
    <w:rsid w:val="00646F75"/>
    <w:rsid w:val="006520C0"/>
    <w:rsid w:val="0065300A"/>
    <w:rsid w:val="00653A26"/>
    <w:rsid w:val="006559EA"/>
    <w:rsid w:val="00657AE4"/>
    <w:rsid w:val="0066005B"/>
    <w:rsid w:val="006667FD"/>
    <w:rsid w:val="00671864"/>
    <w:rsid w:val="00674361"/>
    <w:rsid w:val="00676178"/>
    <w:rsid w:val="0067638B"/>
    <w:rsid w:val="00677741"/>
    <w:rsid w:val="0068068A"/>
    <w:rsid w:val="006817D7"/>
    <w:rsid w:val="00682812"/>
    <w:rsid w:val="00683C09"/>
    <w:rsid w:val="006902D1"/>
    <w:rsid w:val="00690720"/>
    <w:rsid w:val="006911F3"/>
    <w:rsid w:val="00693A3C"/>
    <w:rsid w:val="00693BE4"/>
    <w:rsid w:val="006A10E4"/>
    <w:rsid w:val="006A288E"/>
    <w:rsid w:val="006A2F1E"/>
    <w:rsid w:val="006A53BA"/>
    <w:rsid w:val="006B3040"/>
    <w:rsid w:val="006B318B"/>
    <w:rsid w:val="006B43B3"/>
    <w:rsid w:val="006B632F"/>
    <w:rsid w:val="006B6646"/>
    <w:rsid w:val="006B6F3B"/>
    <w:rsid w:val="006C2468"/>
    <w:rsid w:val="006C4799"/>
    <w:rsid w:val="006C5EDD"/>
    <w:rsid w:val="006C5F6F"/>
    <w:rsid w:val="006C6EEC"/>
    <w:rsid w:val="006D0D78"/>
    <w:rsid w:val="006D2F45"/>
    <w:rsid w:val="006D3D51"/>
    <w:rsid w:val="006D5DEF"/>
    <w:rsid w:val="006E00E3"/>
    <w:rsid w:val="006E4A18"/>
    <w:rsid w:val="006E50FF"/>
    <w:rsid w:val="006E5998"/>
    <w:rsid w:val="006E76C9"/>
    <w:rsid w:val="006E79DB"/>
    <w:rsid w:val="006F14B6"/>
    <w:rsid w:val="006F17A1"/>
    <w:rsid w:val="006F1C9E"/>
    <w:rsid w:val="006F2BCD"/>
    <w:rsid w:val="006F2F1E"/>
    <w:rsid w:val="006F44BD"/>
    <w:rsid w:val="006F59E2"/>
    <w:rsid w:val="006F7478"/>
    <w:rsid w:val="006F77D2"/>
    <w:rsid w:val="007037F6"/>
    <w:rsid w:val="007046A7"/>
    <w:rsid w:val="0070590E"/>
    <w:rsid w:val="00705BED"/>
    <w:rsid w:val="00705F2B"/>
    <w:rsid w:val="00707B45"/>
    <w:rsid w:val="007132D0"/>
    <w:rsid w:val="00715166"/>
    <w:rsid w:val="00715276"/>
    <w:rsid w:val="0072008C"/>
    <w:rsid w:val="00720ADC"/>
    <w:rsid w:val="0072140E"/>
    <w:rsid w:val="00722A1C"/>
    <w:rsid w:val="00725FA2"/>
    <w:rsid w:val="00726618"/>
    <w:rsid w:val="007274C0"/>
    <w:rsid w:val="007332A7"/>
    <w:rsid w:val="0073461F"/>
    <w:rsid w:val="007360F2"/>
    <w:rsid w:val="00736CB7"/>
    <w:rsid w:val="0073746B"/>
    <w:rsid w:val="00740467"/>
    <w:rsid w:val="00742F66"/>
    <w:rsid w:val="007465BC"/>
    <w:rsid w:val="00747A4E"/>
    <w:rsid w:val="0075091E"/>
    <w:rsid w:val="007516CF"/>
    <w:rsid w:val="007527DA"/>
    <w:rsid w:val="00753703"/>
    <w:rsid w:val="0076281D"/>
    <w:rsid w:val="0076385B"/>
    <w:rsid w:val="00763C24"/>
    <w:rsid w:val="007660F7"/>
    <w:rsid w:val="00766510"/>
    <w:rsid w:val="007673EB"/>
    <w:rsid w:val="007712A6"/>
    <w:rsid w:val="007725E4"/>
    <w:rsid w:val="00773685"/>
    <w:rsid w:val="00773A93"/>
    <w:rsid w:val="00773B1E"/>
    <w:rsid w:val="007772E3"/>
    <w:rsid w:val="00780E79"/>
    <w:rsid w:val="00783D38"/>
    <w:rsid w:val="007843E1"/>
    <w:rsid w:val="007851C8"/>
    <w:rsid w:val="00785FBC"/>
    <w:rsid w:val="00790147"/>
    <w:rsid w:val="007923BA"/>
    <w:rsid w:val="00793E01"/>
    <w:rsid w:val="007946CB"/>
    <w:rsid w:val="007960BE"/>
    <w:rsid w:val="00796CE8"/>
    <w:rsid w:val="007A121C"/>
    <w:rsid w:val="007A2062"/>
    <w:rsid w:val="007A2961"/>
    <w:rsid w:val="007A40B2"/>
    <w:rsid w:val="007A4F72"/>
    <w:rsid w:val="007A55F1"/>
    <w:rsid w:val="007A72FE"/>
    <w:rsid w:val="007A7845"/>
    <w:rsid w:val="007A7FA3"/>
    <w:rsid w:val="007B1819"/>
    <w:rsid w:val="007B24EC"/>
    <w:rsid w:val="007B39D3"/>
    <w:rsid w:val="007B5A48"/>
    <w:rsid w:val="007B75E6"/>
    <w:rsid w:val="007C1E72"/>
    <w:rsid w:val="007C2723"/>
    <w:rsid w:val="007C3DD0"/>
    <w:rsid w:val="007C43C3"/>
    <w:rsid w:val="007C691B"/>
    <w:rsid w:val="007D106B"/>
    <w:rsid w:val="007D1163"/>
    <w:rsid w:val="007D197C"/>
    <w:rsid w:val="007D2136"/>
    <w:rsid w:val="007D385B"/>
    <w:rsid w:val="007E0DD4"/>
    <w:rsid w:val="007E51BF"/>
    <w:rsid w:val="007F16B5"/>
    <w:rsid w:val="007F2CB8"/>
    <w:rsid w:val="007F4CE0"/>
    <w:rsid w:val="007F4FFE"/>
    <w:rsid w:val="007F5D9C"/>
    <w:rsid w:val="007F612A"/>
    <w:rsid w:val="007F6D8A"/>
    <w:rsid w:val="00802606"/>
    <w:rsid w:val="0080402D"/>
    <w:rsid w:val="008040E8"/>
    <w:rsid w:val="00804880"/>
    <w:rsid w:val="008110E7"/>
    <w:rsid w:val="00811222"/>
    <w:rsid w:val="00811463"/>
    <w:rsid w:val="00811706"/>
    <w:rsid w:val="00813A41"/>
    <w:rsid w:val="00814D02"/>
    <w:rsid w:val="008163D1"/>
    <w:rsid w:val="008224CB"/>
    <w:rsid w:val="00822EAC"/>
    <w:rsid w:val="008249F2"/>
    <w:rsid w:val="008274FF"/>
    <w:rsid w:val="00827B3A"/>
    <w:rsid w:val="00836418"/>
    <w:rsid w:val="00836AED"/>
    <w:rsid w:val="00836B1D"/>
    <w:rsid w:val="00841E86"/>
    <w:rsid w:val="00842DCC"/>
    <w:rsid w:val="0084309C"/>
    <w:rsid w:val="008433D6"/>
    <w:rsid w:val="00843A4A"/>
    <w:rsid w:val="00843C34"/>
    <w:rsid w:val="0084518B"/>
    <w:rsid w:val="00846772"/>
    <w:rsid w:val="00846CCD"/>
    <w:rsid w:val="00852196"/>
    <w:rsid w:val="00853996"/>
    <w:rsid w:val="00854F8F"/>
    <w:rsid w:val="0086090B"/>
    <w:rsid w:val="00863A00"/>
    <w:rsid w:val="00864B67"/>
    <w:rsid w:val="0086657D"/>
    <w:rsid w:val="008741EF"/>
    <w:rsid w:val="00875A1E"/>
    <w:rsid w:val="008773F5"/>
    <w:rsid w:val="0088255F"/>
    <w:rsid w:val="00885459"/>
    <w:rsid w:val="00885562"/>
    <w:rsid w:val="00886D55"/>
    <w:rsid w:val="00886E14"/>
    <w:rsid w:val="00887C73"/>
    <w:rsid w:val="008907C0"/>
    <w:rsid w:val="00893811"/>
    <w:rsid w:val="00894241"/>
    <w:rsid w:val="0089425F"/>
    <w:rsid w:val="008A1AC5"/>
    <w:rsid w:val="008A6507"/>
    <w:rsid w:val="008A77A7"/>
    <w:rsid w:val="008B0019"/>
    <w:rsid w:val="008B0346"/>
    <w:rsid w:val="008B0651"/>
    <w:rsid w:val="008B4255"/>
    <w:rsid w:val="008B6574"/>
    <w:rsid w:val="008B6FE9"/>
    <w:rsid w:val="008C2832"/>
    <w:rsid w:val="008C2835"/>
    <w:rsid w:val="008C398D"/>
    <w:rsid w:val="008C3EB2"/>
    <w:rsid w:val="008C5315"/>
    <w:rsid w:val="008C5CC6"/>
    <w:rsid w:val="008C757E"/>
    <w:rsid w:val="008C7DF0"/>
    <w:rsid w:val="008D1E5B"/>
    <w:rsid w:val="008D4F8A"/>
    <w:rsid w:val="008D5F35"/>
    <w:rsid w:val="008D6599"/>
    <w:rsid w:val="008D7866"/>
    <w:rsid w:val="008D796F"/>
    <w:rsid w:val="008E262F"/>
    <w:rsid w:val="008E2D3E"/>
    <w:rsid w:val="008E4505"/>
    <w:rsid w:val="008E4E60"/>
    <w:rsid w:val="008E6386"/>
    <w:rsid w:val="008F0B7B"/>
    <w:rsid w:val="008F3505"/>
    <w:rsid w:val="008F671A"/>
    <w:rsid w:val="008F7A35"/>
    <w:rsid w:val="00901945"/>
    <w:rsid w:val="009022C6"/>
    <w:rsid w:val="009025DD"/>
    <w:rsid w:val="00902978"/>
    <w:rsid w:val="00904CC5"/>
    <w:rsid w:val="00904FF4"/>
    <w:rsid w:val="00905970"/>
    <w:rsid w:val="0091046A"/>
    <w:rsid w:val="00921FD3"/>
    <w:rsid w:val="009220D7"/>
    <w:rsid w:val="00927131"/>
    <w:rsid w:val="009275EB"/>
    <w:rsid w:val="00940A26"/>
    <w:rsid w:val="00942939"/>
    <w:rsid w:val="00946C9F"/>
    <w:rsid w:val="00951F3C"/>
    <w:rsid w:val="00952DA8"/>
    <w:rsid w:val="00953272"/>
    <w:rsid w:val="009567FC"/>
    <w:rsid w:val="00957247"/>
    <w:rsid w:val="009572D2"/>
    <w:rsid w:val="00957643"/>
    <w:rsid w:val="009576F3"/>
    <w:rsid w:val="00957BDD"/>
    <w:rsid w:val="00957C0D"/>
    <w:rsid w:val="00960C28"/>
    <w:rsid w:val="00961EC6"/>
    <w:rsid w:val="00962715"/>
    <w:rsid w:val="00962DB3"/>
    <w:rsid w:val="00966A53"/>
    <w:rsid w:val="009705F9"/>
    <w:rsid w:val="00971766"/>
    <w:rsid w:val="009732CF"/>
    <w:rsid w:val="00975767"/>
    <w:rsid w:val="00976765"/>
    <w:rsid w:val="00983DB2"/>
    <w:rsid w:val="00985F2E"/>
    <w:rsid w:val="0098628E"/>
    <w:rsid w:val="00986A2C"/>
    <w:rsid w:val="00986B43"/>
    <w:rsid w:val="009926C0"/>
    <w:rsid w:val="00994AF2"/>
    <w:rsid w:val="009975CB"/>
    <w:rsid w:val="009977D9"/>
    <w:rsid w:val="009A21CF"/>
    <w:rsid w:val="009A2283"/>
    <w:rsid w:val="009A2436"/>
    <w:rsid w:val="009A31A2"/>
    <w:rsid w:val="009A46B3"/>
    <w:rsid w:val="009A49C9"/>
    <w:rsid w:val="009B0C2F"/>
    <w:rsid w:val="009B139D"/>
    <w:rsid w:val="009B30B2"/>
    <w:rsid w:val="009B7B13"/>
    <w:rsid w:val="009C0CBF"/>
    <w:rsid w:val="009C2DB2"/>
    <w:rsid w:val="009C5843"/>
    <w:rsid w:val="009C6836"/>
    <w:rsid w:val="009C74BF"/>
    <w:rsid w:val="009D0CDB"/>
    <w:rsid w:val="009D1797"/>
    <w:rsid w:val="009D20C5"/>
    <w:rsid w:val="009D2BD1"/>
    <w:rsid w:val="009D7680"/>
    <w:rsid w:val="009E218E"/>
    <w:rsid w:val="009E7376"/>
    <w:rsid w:val="009F2C0F"/>
    <w:rsid w:val="009F3E96"/>
    <w:rsid w:val="009F48F0"/>
    <w:rsid w:val="009F5208"/>
    <w:rsid w:val="009F5EB5"/>
    <w:rsid w:val="009F6057"/>
    <w:rsid w:val="009F655A"/>
    <w:rsid w:val="00A00CBC"/>
    <w:rsid w:val="00A014FE"/>
    <w:rsid w:val="00A018D0"/>
    <w:rsid w:val="00A028DB"/>
    <w:rsid w:val="00A0350E"/>
    <w:rsid w:val="00A0356E"/>
    <w:rsid w:val="00A03662"/>
    <w:rsid w:val="00A05561"/>
    <w:rsid w:val="00A11126"/>
    <w:rsid w:val="00A1127E"/>
    <w:rsid w:val="00A12842"/>
    <w:rsid w:val="00A1373B"/>
    <w:rsid w:val="00A14404"/>
    <w:rsid w:val="00A1575C"/>
    <w:rsid w:val="00A17317"/>
    <w:rsid w:val="00A20D01"/>
    <w:rsid w:val="00A21F97"/>
    <w:rsid w:val="00A263B1"/>
    <w:rsid w:val="00A31367"/>
    <w:rsid w:val="00A3217B"/>
    <w:rsid w:val="00A32B70"/>
    <w:rsid w:val="00A33C67"/>
    <w:rsid w:val="00A35389"/>
    <w:rsid w:val="00A42A13"/>
    <w:rsid w:val="00A43A37"/>
    <w:rsid w:val="00A47B2F"/>
    <w:rsid w:val="00A51FED"/>
    <w:rsid w:val="00A5326B"/>
    <w:rsid w:val="00A536E3"/>
    <w:rsid w:val="00A557F7"/>
    <w:rsid w:val="00A565E2"/>
    <w:rsid w:val="00A576AA"/>
    <w:rsid w:val="00A62741"/>
    <w:rsid w:val="00A64AFE"/>
    <w:rsid w:val="00A65014"/>
    <w:rsid w:val="00A702FD"/>
    <w:rsid w:val="00A70A96"/>
    <w:rsid w:val="00A73F88"/>
    <w:rsid w:val="00A76245"/>
    <w:rsid w:val="00A76D49"/>
    <w:rsid w:val="00A871E7"/>
    <w:rsid w:val="00A90F98"/>
    <w:rsid w:val="00A91604"/>
    <w:rsid w:val="00A91E32"/>
    <w:rsid w:val="00A92C75"/>
    <w:rsid w:val="00A9464A"/>
    <w:rsid w:val="00A964B2"/>
    <w:rsid w:val="00A96CAA"/>
    <w:rsid w:val="00A97FAC"/>
    <w:rsid w:val="00AA3188"/>
    <w:rsid w:val="00AA39B6"/>
    <w:rsid w:val="00AA528A"/>
    <w:rsid w:val="00AA591D"/>
    <w:rsid w:val="00AA7A9E"/>
    <w:rsid w:val="00AB27C8"/>
    <w:rsid w:val="00AB4332"/>
    <w:rsid w:val="00AB5CC7"/>
    <w:rsid w:val="00AC1636"/>
    <w:rsid w:val="00AC3EA2"/>
    <w:rsid w:val="00AC3FFC"/>
    <w:rsid w:val="00AC50FE"/>
    <w:rsid w:val="00AC534D"/>
    <w:rsid w:val="00AC5770"/>
    <w:rsid w:val="00AC5A0A"/>
    <w:rsid w:val="00AC6FE1"/>
    <w:rsid w:val="00AD053A"/>
    <w:rsid w:val="00AD0FFC"/>
    <w:rsid w:val="00AD4014"/>
    <w:rsid w:val="00AD5088"/>
    <w:rsid w:val="00AD5C33"/>
    <w:rsid w:val="00AE0CCA"/>
    <w:rsid w:val="00AE148D"/>
    <w:rsid w:val="00AE26FC"/>
    <w:rsid w:val="00AE2B85"/>
    <w:rsid w:val="00AE59ED"/>
    <w:rsid w:val="00AF0C30"/>
    <w:rsid w:val="00AF2FFB"/>
    <w:rsid w:val="00AF3631"/>
    <w:rsid w:val="00AF58AA"/>
    <w:rsid w:val="00AF691F"/>
    <w:rsid w:val="00B00BF4"/>
    <w:rsid w:val="00B010F3"/>
    <w:rsid w:val="00B01FC7"/>
    <w:rsid w:val="00B03162"/>
    <w:rsid w:val="00B047B4"/>
    <w:rsid w:val="00B10A52"/>
    <w:rsid w:val="00B111D4"/>
    <w:rsid w:val="00B137C4"/>
    <w:rsid w:val="00B16033"/>
    <w:rsid w:val="00B17909"/>
    <w:rsid w:val="00B2116A"/>
    <w:rsid w:val="00B228A4"/>
    <w:rsid w:val="00B2367D"/>
    <w:rsid w:val="00B24CCC"/>
    <w:rsid w:val="00B33F55"/>
    <w:rsid w:val="00B348D5"/>
    <w:rsid w:val="00B356D1"/>
    <w:rsid w:val="00B368D2"/>
    <w:rsid w:val="00B41FC1"/>
    <w:rsid w:val="00B4315E"/>
    <w:rsid w:val="00B4425E"/>
    <w:rsid w:val="00B45E7A"/>
    <w:rsid w:val="00B4618E"/>
    <w:rsid w:val="00B47CC7"/>
    <w:rsid w:val="00B508B5"/>
    <w:rsid w:val="00B509BA"/>
    <w:rsid w:val="00B53853"/>
    <w:rsid w:val="00B53950"/>
    <w:rsid w:val="00B54101"/>
    <w:rsid w:val="00B55314"/>
    <w:rsid w:val="00B57D0E"/>
    <w:rsid w:val="00B616B7"/>
    <w:rsid w:val="00B64B5F"/>
    <w:rsid w:val="00B65171"/>
    <w:rsid w:val="00B66425"/>
    <w:rsid w:val="00B722B1"/>
    <w:rsid w:val="00B72601"/>
    <w:rsid w:val="00B74B83"/>
    <w:rsid w:val="00B75A1B"/>
    <w:rsid w:val="00B75DDB"/>
    <w:rsid w:val="00B7669C"/>
    <w:rsid w:val="00B83D81"/>
    <w:rsid w:val="00B856C9"/>
    <w:rsid w:val="00B8636D"/>
    <w:rsid w:val="00B87178"/>
    <w:rsid w:val="00B90220"/>
    <w:rsid w:val="00B90AD5"/>
    <w:rsid w:val="00B92579"/>
    <w:rsid w:val="00B928DE"/>
    <w:rsid w:val="00B92CA8"/>
    <w:rsid w:val="00B92D0D"/>
    <w:rsid w:val="00B936DF"/>
    <w:rsid w:val="00B93E20"/>
    <w:rsid w:val="00B95746"/>
    <w:rsid w:val="00BA0DE8"/>
    <w:rsid w:val="00BA30B9"/>
    <w:rsid w:val="00BA3E21"/>
    <w:rsid w:val="00BB00A2"/>
    <w:rsid w:val="00BB0EF1"/>
    <w:rsid w:val="00BB1BF7"/>
    <w:rsid w:val="00BB1C56"/>
    <w:rsid w:val="00BB29DF"/>
    <w:rsid w:val="00BB2A06"/>
    <w:rsid w:val="00BB55F9"/>
    <w:rsid w:val="00BB5F09"/>
    <w:rsid w:val="00BB673E"/>
    <w:rsid w:val="00BB73D8"/>
    <w:rsid w:val="00BC188B"/>
    <w:rsid w:val="00BC19F1"/>
    <w:rsid w:val="00BC2680"/>
    <w:rsid w:val="00BC3690"/>
    <w:rsid w:val="00BC4096"/>
    <w:rsid w:val="00BC6ADB"/>
    <w:rsid w:val="00BD0A8A"/>
    <w:rsid w:val="00BD10B7"/>
    <w:rsid w:val="00BD1E5B"/>
    <w:rsid w:val="00BD2A63"/>
    <w:rsid w:val="00BD2DC3"/>
    <w:rsid w:val="00BD5B4B"/>
    <w:rsid w:val="00BD5DF4"/>
    <w:rsid w:val="00BD73D5"/>
    <w:rsid w:val="00BE02CE"/>
    <w:rsid w:val="00BE28F1"/>
    <w:rsid w:val="00BE3F7B"/>
    <w:rsid w:val="00BE4953"/>
    <w:rsid w:val="00BE5909"/>
    <w:rsid w:val="00BE59D6"/>
    <w:rsid w:val="00BF1E0C"/>
    <w:rsid w:val="00BF739F"/>
    <w:rsid w:val="00C00E9B"/>
    <w:rsid w:val="00C01330"/>
    <w:rsid w:val="00C02121"/>
    <w:rsid w:val="00C028FF"/>
    <w:rsid w:val="00C0295A"/>
    <w:rsid w:val="00C0561D"/>
    <w:rsid w:val="00C1070B"/>
    <w:rsid w:val="00C119F0"/>
    <w:rsid w:val="00C1280B"/>
    <w:rsid w:val="00C12988"/>
    <w:rsid w:val="00C12D0B"/>
    <w:rsid w:val="00C1406A"/>
    <w:rsid w:val="00C14B33"/>
    <w:rsid w:val="00C1506D"/>
    <w:rsid w:val="00C20DDB"/>
    <w:rsid w:val="00C21220"/>
    <w:rsid w:val="00C2141D"/>
    <w:rsid w:val="00C24965"/>
    <w:rsid w:val="00C27794"/>
    <w:rsid w:val="00C31BE6"/>
    <w:rsid w:val="00C35A6B"/>
    <w:rsid w:val="00C3653C"/>
    <w:rsid w:val="00C36AA2"/>
    <w:rsid w:val="00C36C5B"/>
    <w:rsid w:val="00C419CD"/>
    <w:rsid w:val="00C44800"/>
    <w:rsid w:val="00C4500C"/>
    <w:rsid w:val="00C459A2"/>
    <w:rsid w:val="00C46401"/>
    <w:rsid w:val="00C502A1"/>
    <w:rsid w:val="00C509DC"/>
    <w:rsid w:val="00C515B8"/>
    <w:rsid w:val="00C51A2F"/>
    <w:rsid w:val="00C51A49"/>
    <w:rsid w:val="00C53C5C"/>
    <w:rsid w:val="00C54D26"/>
    <w:rsid w:val="00C55FB1"/>
    <w:rsid w:val="00C572B1"/>
    <w:rsid w:val="00C61A0E"/>
    <w:rsid w:val="00C62FCD"/>
    <w:rsid w:val="00C649CD"/>
    <w:rsid w:val="00C6785F"/>
    <w:rsid w:val="00C7154D"/>
    <w:rsid w:val="00C74DB8"/>
    <w:rsid w:val="00C75429"/>
    <w:rsid w:val="00C75734"/>
    <w:rsid w:val="00C758BA"/>
    <w:rsid w:val="00C82AB0"/>
    <w:rsid w:val="00C854AC"/>
    <w:rsid w:val="00C879BF"/>
    <w:rsid w:val="00C93498"/>
    <w:rsid w:val="00C939C5"/>
    <w:rsid w:val="00C948CF"/>
    <w:rsid w:val="00CA04D2"/>
    <w:rsid w:val="00CA0DAF"/>
    <w:rsid w:val="00CA1B37"/>
    <w:rsid w:val="00CA23DA"/>
    <w:rsid w:val="00CA4083"/>
    <w:rsid w:val="00CA4838"/>
    <w:rsid w:val="00CA48B2"/>
    <w:rsid w:val="00CA50BC"/>
    <w:rsid w:val="00CA51F2"/>
    <w:rsid w:val="00CA69D3"/>
    <w:rsid w:val="00CA73AB"/>
    <w:rsid w:val="00CA74B5"/>
    <w:rsid w:val="00CB0225"/>
    <w:rsid w:val="00CB1A3B"/>
    <w:rsid w:val="00CB7B29"/>
    <w:rsid w:val="00CC001B"/>
    <w:rsid w:val="00CC0402"/>
    <w:rsid w:val="00CC400B"/>
    <w:rsid w:val="00CC574E"/>
    <w:rsid w:val="00CD3499"/>
    <w:rsid w:val="00CD4754"/>
    <w:rsid w:val="00CD5761"/>
    <w:rsid w:val="00CD6103"/>
    <w:rsid w:val="00CD6F19"/>
    <w:rsid w:val="00CE00DA"/>
    <w:rsid w:val="00CE1D94"/>
    <w:rsid w:val="00CE23D3"/>
    <w:rsid w:val="00CE6F04"/>
    <w:rsid w:val="00CE7D09"/>
    <w:rsid w:val="00CF0E12"/>
    <w:rsid w:val="00CF2F5A"/>
    <w:rsid w:val="00CF3377"/>
    <w:rsid w:val="00CF602F"/>
    <w:rsid w:val="00CF62F1"/>
    <w:rsid w:val="00CF7347"/>
    <w:rsid w:val="00CF7777"/>
    <w:rsid w:val="00D015E0"/>
    <w:rsid w:val="00D03B7F"/>
    <w:rsid w:val="00D05BC4"/>
    <w:rsid w:val="00D06B80"/>
    <w:rsid w:val="00D077D4"/>
    <w:rsid w:val="00D1583E"/>
    <w:rsid w:val="00D16E49"/>
    <w:rsid w:val="00D20F63"/>
    <w:rsid w:val="00D26346"/>
    <w:rsid w:val="00D27532"/>
    <w:rsid w:val="00D3139F"/>
    <w:rsid w:val="00D345B1"/>
    <w:rsid w:val="00D353F2"/>
    <w:rsid w:val="00D36669"/>
    <w:rsid w:val="00D4026B"/>
    <w:rsid w:val="00D4203B"/>
    <w:rsid w:val="00D42C69"/>
    <w:rsid w:val="00D4391B"/>
    <w:rsid w:val="00D44B25"/>
    <w:rsid w:val="00D478FA"/>
    <w:rsid w:val="00D47C87"/>
    <w:rsid w:val="00D47D2B"/>
    <w:rsid w:val="00D47D7B"/>
    <w:rsid w:val="00D507EE"/>
    <w:rsid w:val="00D51B8A"/>
    <w:rsid w:val="00D55D74"/>
    <w:rsid w:val="00D625DE"/>
    <w:rsid w:val="00D63460"/>
    <w:rsid w:val="00D63866"/>
    <w:rsid w:val="00D64531"/>
    <w:rsid w:val="00D65AA1"/>
    <w:rsid w:val="00D65DBB"/>
    <w:rsid w:val="00D66D22"/>
    <w:rsid w:val="00D72E41"/>
    <w:rsid w:val="00D74B3A"/>
    <w:rsid w:val="00D75B28"/>
    <w:rsid w:val="00D76B6C"/>
    <w:rsid w:val="00D778B8"/>
    <w:rsid w:val="00D847B1"/>
    <w:rsid w:val="00D85EDF"/>
    <w:rsid w:val="00D87B14"/>
    <w:rsid w:val="00D87EC4"/>
    <w:rsid w:val="00D87F7A"/>
    <w:rsid w:val="00D9066E"/>
    <w:rsid w:val="00D94463"/>
    <w:rsid w:val="00D94985"/>
    <w:rsid w:val="00D974E2"/>
    <w:rsid w:val="00DA0CFA"/>
    <w:rsid w:val="00DA251A"/>
    <w:rsid w:val="00DA626A"/>
    <w:rsid w:val="00DA6759"/>
    <w:rsid w:val="00DA6F8C"/>
    <w:rsid w:val="00DA714E"/>
    <w:rsid w:val="00DA7BDE"/>
    <w:rsid w:val="00DB06FB"/>
    <w:rsid w:val="00DB0ED8"/>
    <w:rsid w:val="00DB1B49"/>
    <w:rsid w:val="00DB30BF"/>
    <w:rsid w:val="00DB4E4E"/>
    <w:rsid w:val="00DB5091"/>
    <w:rsid w:val="00DB5E8B"/>
    <w:rsid w:val="00DB68F7"/>
    <w:rsid w:val="00DB7BED"/>
    <w:rsid w:val="00DC0409"/>
    <w:rsid w:val="00DC1809"/>
    <w:rsid w:val="00DC28F6"/>
    <w:rsid w:val="00DC6BF8"/>
    <w:rsid w:val="00DC7155"/>
    <w:rsid w:val="00DD0E39"/>
    <w:rsid w:val="00DD21BC"/>
    <w:rsid w:val="00DD2A8A"/>
    <w:rsid w:val="00DD3473"/>
    <w:rsid w:val="00DD42E2"/>
    <w:rsid w:val="00DD502A"/>
    <w:rsid w:val="00DD74DC"/>
    <w:rsid w:val="00DE0F2C"/>
    <w:rsid w:val="00DE37DE"/>
    <w:rsid w:val="00DE446C"/>
    <w:rsid w:val="00DE5CC1"/>
    <w:rsid w:val="00DE6422"/>
    <w:rsid w:val="00DE67A1"/>
    <w:rsid w:val="00DF074A"/>
    <w:rsid w:val="00DF08BE"/>
    <w:rsid w:val="00DF1F92"/>
    <w:rsid w:val="00DF2D35"/>
    <w:rsid w:val="00DF363C"/>
    <w:rsid w:val="00DF4166"/>
    <w:rsid w:val="00DF569B"/>
    <w:rsid w:val="00DF7152"/>
    <w:rsid w:val="00E00A62"/>
    <w:rsid w:val="00E00AD1"/>
    <w:rsid w:val="00E01198"/>
    <w:rsid w:val="00E017C2"/>
    <w:rsid w:val="00E01BC7"/>
    <w:rsid w:val="00E02A42"/>
    <w:rsid w:val="00E03D68"/>
    <w:rsid w:val="00E057B1"/>
    <w:rsid w:val="00E06E40"/>
    <w:rsid w:val="00E10F1A"/>
    <w:rsid w:val="00E1382A"/>
    <w:rsid w:val="00E13FBF"/>
    <w:rsid w:val="00E15B6A"/>
    <w:rsid w:val="00E171AE"/>
    <w:rsid w:val="00E24D78"/>
    <w:rsid w:val="00E34D43"/>
    <w:rsid w:val="00E37B8F"/>
    <w:rsid w:val="00E37E9D"/>
    <w:rsid w:val="00E40B32"/>
    <w:rsid w:val="00E41C3C"/>
    <w:rsid w:val="00E438C2"/>
    <w:rsid w:val="00E43DEE"/>
    <w:rsid w:val="00E44F03"/>
    <w:rsid w:val="00E52B68"/>
    <w:rsid w:val="00E5328E"/>
    <w:rsid w:val="00E55823"/>
    <w:rsid w:val="00E56242"/>
    <w:rsid w:val="00E57D74"/>
    <w:rsid w:val="00E60461"/>
    <w:rsid w:val="00E60601"/>
    <w:rsid w:val="00E6255C"/>
    <w:rsid w:val="00E64945"/>
    <w:rsid w:val="00E711F1"/>
    <w:rsid w:val="00E72601"/>
    <w:rsid w:val="00E729DC"/>
    <w:rsid w:val="00E744DE"/>
    <w:rsid w:val="00E74632"/>
    <w:rsid w:val="00E75C0C"/>
    <w:rsid w:val="00E80309"/>
    <w:rsid w:val="00E8538B"/>
    <w:rsid w:val="00E86533"/>
    <w:rsid w:val="00E87F09"/>
    <w:rsid w:val="00E90A4E"/>
    <w:rsid w:val="00E91082"/>
    <w:rsid w:val="00E97EB0"/>
    <w:rsid w:val="00EA016D"/>
    <w:rsid w:val="00EA09DE"/>
    <w:rsid w:val="00EA285A"/>
    <w:rsid w:val="00EB25DA"/>
    <w:rsid w:val="00EB3309"/>
    <w:rsid w:val="00EB38D9"/>
    <w:rsid w:val="00EB5E27"/>
    <w:rsid w:val="00EC2C25"/>
    <w:rsid w:val="00EC72BA"/>
    <w:rsid w:val="00ED2497"/>
    <w:rsid w:val="00ED4E67"/>
    <w:rsid w:val="00ED63F4"/>
    <w:rsid w:val="00ED73DD"/>
    <w:rsid w:val="00ED7794"/>
    <w:rsid w:val="00EE23A3"/>
    <w:rsid w:val="00EE243A"/>
    <w:rsid w:val="00EE4952"/>
    <w:rsid w:val="00EE5837"/>
    <w:rsid w:val="00EE7E04"/>
    <w:rsid w:val="00EF1C2A"/>
    <w:rsid w:val="00EF594D"/>
    <w:rsid w:val="00EF66A8"/>
    <w:rsid w:val="00EF7C41"/>
    <w:rsid w:val="00F01D69"/>
    <w:rsid w:val="00F01F24"/>
    <w:rsid w:val="00F03D05"/>
    <w:rsid w:val="00F0610B"/>
    <w:rsid w:val="00F103B2"/>
    <w:rsid w:val="00F163DC"/>
    <w:rsid w:val="00F205E3"/>
    <w:rsid w:val="00F2157A"/>
    <w:rsid w:val="00F245B4"/>
    <w:rsid w:val="00F25ACF"/>
    <w:rsid w:val="00F26E39"/>
    <w:rsid w:val="00F27E55"/>
    <w:rsid w:val="00F31DA7"/>
    <w:rsid w:val="00F32851"/>
    <w:rsid w:val="00F32962"/>
    <w:rsid w:val="00F3338E"/>
    <w:rsid w:val="00F33644"/>
    <w:rsid w:val="00F33FCC"/>
    <w:rsid w:val="00F35372"/>
    <w:rsid w:val="00F360D9"/>
    <w:rsid w:val="00F361C4"/>
    <w:rsid w:val="00F437C0"/>
    <w:rsid w:val="00F45D10"/>
    <w:rsid w:val="00F462F3"/>
    <w:rsid w:val="00F5504A"/>
    <w:rsid w:val="00F608DA"/>
    <w:rsid w:val="00F60AE2"/>
    <w:rsid w:val="00F614D9"/>
    <w:rsid w:val="00F65479"/>
    <w:rsid w:val="00F7118D"/>
    <w:rsid w:val="00F72A98"/>
    <w:rsid w:val="00F7678D"/>
    <w:rsid w:val="00F76C9F"/>
    <w:rsid w:val="00F779EA"/>
    <w:rsid w:val="00F77B2E"/>
    <w:rsid w:val="00F816F1"/>
    <w:rsid w:val="00F830A2"/>
    <w:rsid w:val="00F836DA"/>
    <w:rsid w:val="00F85005"/>
    <w:rsid w:val="00F909BD"/>
    <w:rsid w:val="00F94D7E"/>
    <w:rsid w:val="00F95F47"/>
    <w:rsid w:val="00F961C0"/>
    <w:rsid w:val="00F965BD"/>
    <w:rsid w:val="00F96A5D"/>
    <w:rsid w:val="00FA0FC5"/>
    <w:rsid w:val="00FA1145"/>
    <w:rsid w:val="00FA1921"/>
    <w:rsid w:val="00FA1C4A"/>
    <w:rsid w:val="00FA638A"/>
    <w:rsid w:val="00FA6D9C"/>
    <w:rsid w:val="00FA705C"/>
    <w:rsid w:val="00FB0145"/>
    <w:rsid w:val="00FB01F3"/>
    <w:rsid w:val="00FB0EA4"/>
    <w:rsid w:val="00FB1BDB"/>
    <w:rsid w:val="00FB4D6D"/>
    <w:rsid w:val="00FB73B9"/>
    <w:rsid w:val="00FC0CD2"/>
    <w:rsid w:val="00FC1C18"/>
    <w:rsid w:val="00FC743A"/>
    <w:rsid w:val="00FC792C"/>
    <w:rsid w:val="00FC7D66"/>
    <w:rsid w:val="00FD213B"/>
    <w:rsid w:val="00FD2178"/>
    <w:rsid w:val="00FD311C"/>
    <w:rsid w:val="00FD3B1E"/>
    <w:rsid w:val="00FD50E6"/>
    <w:rsid w:val="00FD548B"/>
    <w:rsid w:val="00FD68D3"/>
    <w:rsid w:val="00FD73F9"/>
    <w:rsid w:val="00FE10D9"/>
    <w:rsid w:val="00FE1D04"/>
    <w:rsid w:val="00FE234C"/>
    <w:rsid w:val="00FE3150"/>
    <w:rsid w:val="00FE3CF6"/>
    <w:rsid w:val="00FE44FA"/>
    <w:rsid w:val="00FE6809"/>
    <w:rsid w:val="00FF315B"/>
    <w:rsid w:val="00FF317E"/>
    <w:rsid w:val="00FF49F1"/>
    <w:rsid w:val="00FF595F"/>
    <w:rsid w:val="01041EBB"/>
    <w:rsid w:val="0809959C"/>
    <w:rsid w:val="2D3E61FA"/>
    <w:rsid w:val="3582556D"/>
    <w:rsid w:val="36E33CDB"/>
    <w:rsid w:val="3BCB52D9"/>
    <w:rsid w:val="420530BF"/>
    <w:rsid w:val="4C13E4A5"/>
    <w:rsid w:val="4E1AD94D"/>
    <w:rsid w:val="537C4A64"/>
    <w:rsid w:val="53BB1F59"/>
    <w:rsid w:val="5C756C99"/>
    <w:rsid w:val="5D06F482"/>
    <w:rsid w:val="60BB4A3A"/>
    <w:rsid w:val="6D721866"/>
    <w:rsid w:val="6FE8A5DC"/>
    <w:rsid w:val="7524F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9792D"/>
  <w15:chartTrackingRefBased/>
  <w15:docId w15:val="{C849DBCE-F123-4746-BC20-6B636E43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semiHidden="1" w:uiPriority="9" w:qFormat="1"/>
    <w:lsdException w:name="heading 9" w:semiHidden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iPriority="0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3" w:qFormat="1"/>
    <w:lsdException w:name="List Bullet 4" w:semiHidden="1"/>
    <w:lsdException w:name="List Bullet 5" w:semiHidden="1"/>
    <w:lsdException w:name="List Number 2" w:qFormat="1"/>
    <w:lsdException w:name="List Number 3" w:qFormat="1"/>
    <w:lsdException w:name="List Number 4" w:semiHidden="1"/>
    <w:lsdException w:name="List Number 5" w:semiHidden="1"/>
    <w:lsdException w:name="Closing" w:semiHidden="1"/>
    <w:lsdException w:name="Signature" w:semiHidden="1" w:qFormat="1"/>
    <w:lsdException w:name="Default Paragraph Font" w:semiHidden="1" w:uiPriority="1" w:unhideWhenUsed="1"/>
    <w:lsdException w:name="Body Text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uiPriority="2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do not use"/>
    <w:next w:val="BodyText"/>
    <w:rsid w:val="002D391F"/>
    <w:pPr>
      <w:suppressAutoHyphens/>
      <w:spacing w:after="0" w:line="240" w:lineRule="auto"/>
    </w:pPr>
    <w:rPr>
      <w:rFonts w:ascii="Calibri" w:eastAsia="Calibri" w:hAnsi="Calibri" w:cs="Calibri"/>
      <w:color w:val="FF0000"/>
      <w:sz w:val="20"/>
      <w:szCs w:val="20"/>
    </w:rPr>
  </w:style>
  <w:style w:type="paragraph" w:styleId="Heading1">
    <w:name w:val="heading 1"/>
    <w:next w:val="BodyText"/>
    <w:link w:val="Heading1Char"/>
    <w:uiPriority w:val="9"/>
    <w:qFormat/>
    <w:rsid w:val="00604F1E"/>
    <w:pPr>
      <w:numPr>
        <w:numId w:val="28"/>
      </w:numPr>
      <w:pBdr>
        <w:top w:val="single" w:sz="24" w:space="8" w:color="002664" w:themeColor="accent1"/>
      </w:pBdr>
      <w:spacing w:before="240" w:after="120" w:line="240" w:lineRule="auto"/>
      <w:outlineLvl w:val="0"/>
    </w:pPr>
    <w:rPr>
      <w:color w:val="002664" w:themeColor="accent1"/>
      <w:sz w:val="48"/>
    </w:rPr>
  </w:style>
  <w:style w:type="paragraph" w:styleId="Heading2">
    <w:name w:val="heading 2"/>
    <w:next w:val="BodyText"/>
    <w:link w:val="Heading2Char"/>
    <w:uiPriority w:val="9"/>
    <w:qFormat/>
    <w:rsid w:val="00B83D81"/>
    <w:pPr>
      <w:numPr>
        <w:ilvl w:val="1"/>
        <w:numId w:val="28"/>
      </w:numPr>
      <w:pBdr>
        <w:top w:val="single" w:sz="4" w:space="8" w:color="002664" w:themeColor="accent1"/>
      </w:pBdr>
      <w:spacing w:before="240" w:after="120" w:line="240" w:lineRule="auto"/>
      <w:outlineLvl w:val="1"/>
    </w:pPr>
    <w:rPr>
      <w:color w:val="002664" w:themeColor="accent1"/>
      <w:sz w:val="36"/>
    </w:rPr>
  </w:style>
  <w:style w:type="paragraph" w:styleId="Heading3">
    <w:name w:val="heading 3"/>
    <w:next w:val="BodyText"/>
    <w:link w:val="Heading3Char"/>
    <w:uiPriority w:val="9"/>
    <w:qFormat/>
    <w:rsid w:val="00B83D81"/>
    <w:pPr>
      <w:keepNext/>
      <w:keepLines/>
      <w:numPr>
        <w:ilvl w:val="2"/>
        <w:numId w:val="28"/>
      </w:numPr>
      <w:suppressAutoHyphens/>
      <w:spacing w:before="240" w:after="120" w:line="240" w:lineRule="auto"/>
      <w:outlineLvl w:val="2"/>
    </w:pPr>
    <w:rPr>
      <w:rFonts w:asciiTheme="majorHAnsi" w:hAnsiTheme="majorHAnsi"/>
      <w:color w:val="002664" w:themeColor="accent1"/>
      <w:sz w:val="28"/>
    </w:rPr>
  </w:style>
  <w:style w:type="paragraph" w:styleId="Heading4">
    <w:name w:val="heading 4"/>
    <w:next w:val="BodyText"/>
    <w:link w:val="Heading4Char"/>
    <w:uiPriority w:val="9"/>
    <w:qFormat/>
    <w:rsid w:val="00B83D81"/>
    <w:pPr>
      <w:keepNext/>
      <w:keepLines/>
      <w:numPr>
        <w:ilvl w:val="3"/>
        <w:numId w:val="28"/>
      </w:numPr>
      <w:suppressAutoHyphens/>
      <w:spacing w:before="240" w:after="120" w:line="240" w:lineRule="auto"/>
      <w:outlineLvl w:val="3"/>
    </w:pPr>
    <w:rPr>
      <w:rFonts w:asciiTheme="majorHAnsi" w:eastAsiaTheme="majorEastAsia" w:hAnsiTheme="majorHAnsi" w:cstheme="majorBidi"/>
      <w:iCs/>
      <w:color w:val="002664" w:themeColor="accent1"/>
      <w:sz w:val="24"/>
    </w:rPr>
  </w:style>
  <w:style w:type="paragraph" w:styleId="Heading5">
    <w:name w:val="heading 5"/>
    <w:next w:val="BodyText"/>
    <w:link w:val="Heading5Char"/>
    <w:uiPriority w:val="9"/>
    <w:qFormat/>
    <w:rsid w:val="00B83D81"/>
    <w:pPr>
      <w:keepNext/>
      <w:keepLines/>
      <w:numPr>
        <w:ilvl w:val="4"/>
        <w:numId w:val="28"/>
      </w:numPr>
      <w:suppressAutoHyphens/>
      <w:spacing w:before="240" w:after="120" w:line="240" w:lineRule="auto"/>
      <w:outlineLvl w:val="4"/>
    </w:pPr>
    <w:rPr>
      <w:rFonts w:asciiTheme="majorHAnsi" w:eastAsiaTheme="majorEastAsia" w:hAnsiTheme="majorHAnsi" w:cstheme="majorBidi"/>
      <w:color w:val="002664" w:themeColor="accent1"/>
    </w:rPr>
  </w:style>
  <w:style w:type="paragraph" w:styleId="Heading6">
    <w:name w:val="heading 6"/>
    <w:next w:val="BodyText"/>
    <w:link w:val="Heading6Char"/>
    <w:uiPriority w:val="9"/>
    <w:semiHidden/>
    <w:rsid w:val="00A91604"/>
    <w:pPr>
      <w:keepLines/>
      <w:suppressAutoHyphens/>
      <w:spacing w:before="120" w:after="120" w:line="260" w:lineRule="exact"/>
      <w:ind w:right="1588"/>
      <w:outlineLvl w:val="5"/>
    </w:pPr>
    <w:rPr>
      <w:rFonts w:asciiTheme="majorHAnsi" w:eastAsiaTheme="majorEastAsia" w:hAnsiTheme="majorHAnsi" w:cstheme="majorBidi"/>
      <w:b/>
      <w:i/>
      <w:color w:val="22272B" w:themeColor="text1"/>
    </w:rPr>
  </w:style>
  <w:style w:type="paragraph" w:styleId="Heading7">
    <w:name w:val="heading 7"/>
    <w:next w:val="BodyText"/>
    <w:link w:val="Heading7Char"/>
    <w:uiPriority w:val="9"/>
    <w:semiHidden/>
    <w:rsid w:val="00A91604"/>
    <w:pPr>
      <w:keepLines/>
      <w:suppressAutoHyphens/>
      <w:spacing w:before="120" w:after="120" w:line="260" w:lineRule="exact"/>
      <w:ind w:right="1588"/>
      <w:outlineLvl w:val="6"/>
    </w:pPr>
    <w:rPr>
      <w:rFonts w:asciiTheme="majorHAnsi" w:eastAsiaTheme="majorEastAsia" w:hAnsiTheme="majorHAnsi" w:cstheme="majorBidi"/>
      <w:i/>
      <w:iCs/>
      <w:color w:val="22272B" w:themeColor="tex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A91604"/>
    <w:pPr>
      <w:spacing w:after="0" w:line="240" w:lineRule="auto"/>
    </w:pPr>
    <w:tblPr>
      <w:tblStyleRowBandSize w:val="1"/>
      <w:tblStyleColBandSize w:val="1"/>
      <w:tblBorders>
        <w:top w:val="single" w:sz="4" w:space="0" w:color="EAEDEE" w:themeColor="accent6" w:themeTint="66"/>
        <w:left w:val="single" w:sz="4" w:space="0" w:color="EAEDEE" w:themeColor="accent6" w:themeTint="66"/>
        <w:bottom w:val="single" w:sz="4" w:space="0" w:color="EAEDEE" w:themeColor="accent6" w:themeTint="66"/>
        <w:right w:val="single" w:sz="4" w:space="0" w:color="EAEDEE" w:themeColor="accent6" w:themeTint="66"/>
        <w:insideH w:val="single" w:sz="4" w:space="0" w:color="EAEDEE" w:themeColor="accent6" w:themeTint="66"/>
        <w:insideV w:val="single" w:sz="4" w:space="0" w:color="EAEDE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0E4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E4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1">
    <w:name w:val="toc 1"/>
    <w:next w:val="BodyText"/>
    <w:uiPriority w:val="39"/>
    <w:rsid w:val="00446E19"/>
    <w:pPr>
      <w:tabs>
        <w:tab w:val="left" w:pos="567"/>
        <w:tab w:val="left" w:pos="907"/>
        <w:tab w:val="right" w:leader="dot" w:pos="10206"/>
      </w:tabs>
      <w:suppressAutoHyphens/>
      <w:spacing w:before="120" w:after="120" w:line="240" w:lineRule="auto"/>
      <w:ind w:left="567" w:hanging="567"/>
    </w:pPr>
    <w:rPr>
      <w:rFonts w:asciiTheme="majorHAnsi" w:eastAsia="Calibri" w:hAnsiTheme="majorHAnsi" w:cs="Calibri"/>
      <w:color w:val="002664" w:themeColor="accent1"/>
      <w:szCs w:val="20"/>
    </w:rPr>
  </w:style>
  <w:style w:type="paragraph" w:styleId="TOC2">
    <w:name w:val="toc 2"/>
    <w:next w:val="BodyText"/>
    <w:uiPriority w:val="39"/>
    <w:rsid w:val="003002D8"/>
    <w:pPr>
      <w:tabs>
        <w:tab w:val="left" w:pos="1134"/>
        <w:tab w:val="right" w:leader="dot" w:pos="10206"/>
      </w:tabs>
      <w:suppressAutoHyphens/>
      <w:spacing w:before="120" w:after="120" w:line="240" w:lineRule="auto"/>
      <w:ind w:left="1134" w:hanging="567"/>
    </w:pPr>
    <w:rPr>
      <w:rFonts w:eastAsia="Calibri" w:cs="Calibri"/>
      <w:color w:val="002664" w:themeColor="accent1"/>
      <w:szCs w:val="20"/>
    </w:rPr>
  </w:style>
  <w:style w:type="paragraph" w:styleId="TOC3">
    <w:name w:val="toc 3"/>
    <w:next w:val="BodyText"/>
    <w:uiPriority w:val="39"/>
    <w:rsid w:val="003E7B8D"/>
    <w:pPr>
      <w:tabs>
        <w:tab w:val="left" w:pos="1985"/>
        <w:tab w:val="right" w:leader="dot" w:pos="10206"/>
      </w:tabs>
      <w:suppressAutoHyphens/>
      <w:spacing w:before="120" w:after="120" w:line="240" w:lineRule="auto"/>
      <w:ind w:left="1814" w:hanging="680"/>
    </w:pPr>
    <w:rPr>
      <w:color w:val="002664" w:themeColor="accent1"/>
    </w:rPr>
  </w:style>
  <w:style w:type="paragraph" w:styleId="TOC4">
    <w:name w:val="toc 4"/>
    <w:basedOn w:val="Normal"/>
    <w:next w:val="Normal"/>
    <w:uiPriority w:val="39"/>
    <w:semiHidden/>
    <w:rsid w:val="00A91604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rsid w:val="00A91604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A91604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A91604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A91604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492842"/>
    <w:pPr>
      <w:spacing w:after="100"/>
      <w:ind w:left="1600"/>
    </w:pPr>
  </w:style>
  <w:style w:type="character" w:customStyle="1" w:styleId="Heading1Char">
    <w:name w:val="Heading 1 Char"/>
    <w:basedOn w:val="DefaultParagraphFont"/>
    <w:link w:val="Heading1"/>
    <w:uiPriority w:val="9"/>
    <w:rsid w:val="00604F1E"/>
    <w:rPr>
      <w:color w:val="002664" w:themeColor="accent1"/>
      <w:sz w:val="48"/>
    </w:rPr>
  </w:style>
  <w:style w:type="paragraph" w:styleId="TOCHeading">
    <w:name w:val="TOC Heading"/>
    <w:next w:val="BodyText"/>
    <w:uiPriority w:val="39"/>
    <w:rsid w:val="00446E19"/>
    <w:pPr>
      <w:pageBreakBefore/>
      <w:suppressAutoHyphens/>
      <w:spacing w:after="360" w:line="240" w:lineRule="auto"/>
    </w:pPr>
    <w:rPr>
      <w:color w:val="002664" w:themeColor="accent1"/>
      <w:sz w:val="48"/>
    </w:rPr>
  </w:style>
  <w:style w:type="paragraph" w:styleId="Index1">
    <w:name w:val="index 1"/>
    <w:basedOn w:val="Normal"/>
    <w:next w:val="Normal"/>
    <w:uiPriority w:val="99"/>
    <w:semiHidden/>
    <w:rsid w:val="00A91604"/>
    <w:pPr>
      <w:ind w:left="220" w:hanging="220"/>
    </w:pPr>
  </w:style>
  <w:style w:type="paragraph" w:styleId="Index2">
    <w:name w:val="index 2"/>
    <w:basedOn w:val="Normal"/>
    <w:next w:val="Normal"/>
    <w:uiPriority w:val="99"/>
    <w:semiHidden/>
    <w:rsid w:val="00A91604"/>
    <w:pPr>
      <w:ind w:left="440" w:hanging="220"/>
    </w:pPr>
  </w:style>
  <w:style w:type="paragraph" w:styleId="Index3">
    <w:name w:val="index 3"/>
    <w:basedOn w:val="Normal"/>
    <w:next w:val="Normal"/>
    <w:uiPriority w:val="99"/>
    <w:semiHidden/>
    <w:rsid w:val="00A91604"/>
    <w:pPr>
      <w:ind w:left="660" w:hanging="220"/>
    </w:pPr>
  </w:style>
  <w:style w:type="paragraph" w:styleId="Index4">
    <w:name w:val="index 4"/>
    <w:basedOn w:val="Normal"/>
    <w:next w:val="Normal"/>
    <w:uiPriority w:val="99"/>
    <w:semiHidden/>
    <w:rsid w:val="00A91604"/>
    <w:pPr>
      <w:ind w:left="880" w:hanging="220"/>
    </w:pPr>
  </w:style>
  <w:style w:type="paragraph" w:styleId="Index5">
    <w:name w:val="index 5"/>
    <w:basedOn w:val="Normal"/>
    <w:next w:val="Normal"/>
    <w:uiPriority w:val="99"/>
    <w:semiHidden/>
    <w:rsid w:val="00A91604"/>
    <w:pPr>
      <w:ind w:left="1100" w:hanging="220"/>
    </w:pPr>
  </w:style>
  <w:style w:type="paragraph" w:styleId="Index6">
    <w:name w:val="index 6"/>
    <w:basedOn w:val="Normal"/>
    <w:next w:val="Normal"/>
    <w:uiPriority w:val="99"/>
    <w:semiHidden/>
    <w:rsid w:val="00A91604"/>
    <w:pPr>
      <w:ind w:left="1320" w:hanging="220"/>
    </w:pPr>
  </w:style>
  <w:style w:type="paragraph" w:styleId="Index7">
    <w:name w:val="index 7"/>
    <w:basedOn w:val="Normal"/>
    <w:next w:val="Normal"/>
    <w:uiPriority w:val="99"/>
    <w:semiHidden/>
    <w:rsid w:val="00A91604"/>
    <w:pPr>
      <w:ind w:left="1540" w:hanging="220"/>
    </w:pPr>
  </w:style>
  <w:style w:type="paragraph" w:styleId="Index8">
    <w:name w:val="index 8"/>
    <w:basedOn w:val="Normal"/>
    <w:next w:val="Normal"/>
    <w:uiPriority w:val="99"/>
    <w:semiHidden/>
    <w:rsid w:val="00A91604"/>
    <w:pPr>
      <w:ind w:left="1760" w:hanging="220"/>
    </w:pPr>
  </w:style>
  <w:style w:type="paragraph" w:styleId="Index9">
    <w:name w:val="index 9"/>
    <w:basedOn w:val="Normal"/>
    <w:next w:val="Normal"/>
    <w:uiPriority w:val="99"/>
    <w:semiHidden/>
    <w:rsid w:val="00A91604"/>
    <w:pPr>
      <w:ind w:left="1980" w:hanging="220"/>
    </w:pPr>
  </w:style>
  <w:style w:type="paragraph" w:styleId="Header">
    <w:name w:val="header"/>
    <w:link w:val="HeaderChar"/>
    <w:uiPriority w:val="99"/>
    <w:rsid w:val="002F3821"/>
    <w:pPr>
      <w:suppressAutoHyphens/>
      <w:spacing w:after="240" w:line="240" w:lineRule="auto"/>
    </w:pPr>
    <w:rPr>
      <w:color w:val="22272B" w:themeColor="tex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2F3821"/>
    <w:rPr>
      <w:color w:val="22272B" w:themeColor="text1"/>
      <w:sz w:val="18"/>
    </w:rPr>
  </w:style>
  <w:style w:type="paragraph" w:styleId="Footer">
    <w:name w:val="footer"/>
    <w:link w:val="FooterChar"/>
    <w:uiPriority w:val="99"/>
    <w:rsid w:val="00E01198"/>
    <w:pPr>
      <w:tabs>
        <w:tab w:val="center" w:pos="5670"/>
        <w:tab w:val="right" w:pos="10206"/>
      </w:tabs>
      <w:suppressAutoHyphens/>
      <w:spacing w:before="120" w:after="120" w:line="240" w:lineRule="auto"/>
      <w:contextualSpacing/>
    </w:pPr>
    <w:rPr>
      <w:color w:val="22272B" w:themeColor="text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01198"/>
    <w:rPr>
      <w:color w:val="22272B" w:themeColor="text1"/>
      <w:sz w:val="18"/>
    </w:rPr>
  </w:style>
  <w:style w:type="character" w:styleId="PlaceholderText">
    <w:name w:val="Placeholder Text"/>
    <w:basedOn w:val="DefaultParagraphFont"/>
    <w:uiPriority w:val="99"/>
    <w:semiHidden/>
    <w:rsid w:val="00A91604"/>
    <w:rPr>
      <w:color w:val="808080"/>
    </w:rPr>
  </w:style>
  <w:style w:type="character" w:styleId="Emphasis">
    <w:name w:val="Emphasis"/>
    <w:aliases w:val="Italic"/>
    <w:basedOn w:val="DefaultParagraphFont"/>
    <w:uiPriority w:val="19"/>
    <w:qFormat/>
    <w:rsid w:val="00A91604"/>
    <w:rPr>
      <w:i/>
      <w:iCs/>
    </w:rPr>
  </w:style>
  <w:style w:type="character" w:styleId="Strong">
    <w:name w:val="Strong"/>
    <w:aliases w:val="Bold"/>
    <w:basedOn w:val="DefaultParagraphFont"/>
    <w:uiPriority w:val="22"/>
    <w:qFormat/>
    <w:rsid w:val="00A91604"/>
    <w:rPr>
      <w:b/>
      <w:bCs/>
    </w:rPr>
  </w:style>
  <w:style w:type="paragraph" w:styleId="ListBullet">
    <w:name w:val="List Bullet"/>
    <w:uiPriority w:val="10"/>
    <w:qFormat/>
    <w:rsid w:val="004F36F7"/>
    <w:pPr>
      <w:numPr>
        <w:numId w:val="11"/>
      </w:numPr>
      <w:suppressAutoHyphens/>
      <w:spacing w:before="120" w:after="120" w:line="240" w:lineRule="auto"/>
    </w:pPr>
    <w:rPr>
      <w:rFonts w:eastAsia="Arial" w:cs="Arial"/>
      <w:color w:val="22272B" w:themeColor="text1"/>
      <w:szCs w:val="20"/>
      <w:lang w:eastAsia="en-US"/>
    </w:rPr>
  </w:style>
  <w:style w:type="paragraph" w:styleId="ListNumber">
    <w:name w:val="List Number"/>
    <w:uiPriority w:val="10"/>
    <w:qFormat/>
    <w:rsid w:val="00BC3690"/>
    <w:pPr>
      <w:numPr>
        <w:numId w:val="12"/>
      </w:numPr>
      <w:suppressAutoHyphens/>
      <w:spacing w:before="120" w:after="120" w:line="240" w:lineRule="auto"/>
    </w:pPr>
    <w:rPr>
      <w:color w:val="22272B" w:themeColor="text1"/>
    </w:rPr>
  </w:style>
  <w:style w:type="paragraph" w:styleId="FootnoteText">
    <w:name w:val="footnote text"/>
    <w:link w:val="FootnoteTextChar"/>
    <w:uiPriority w:val="99"/>
    <w:rsid w:val="00344B84"/>
    <w:pPr>
      <w:spacing w:before="60" w:after="60" w:line="240" w:lineRule="auto"/>
    </w:pPr>
    <w:rPr>
      <w:color w:val="22272B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44B84"/>
    <w:rPr>
      <w:color w:val="22272B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344B84"/>
    <w:rPr>
      <w:color w:val="22272B" w:themeColor="text1"/>
      <w:vertAlign w:val="superscript"/>
    </w:rPr>
  </w:style>
  <w:style w:type="paragraph" w:styleId="BodyText">
    <w:name w:val="Body Text"/>
    <w:link w:val="BodyTextChar"/>
    <w:uiPriority w:val="7"/>
    <w:qFormat/>
    <w:rsid w:val="003207C1"/>
    <w:pPr>
      <w:tabs>
        <w:tab w:val="left" w:pos="357"/>
        <w:tab w:val="left" w:pos="714"/>
        <w:tab w:val="left" w:pos="2552"/>
      </w:tabs>
      <w:suppressAutoHyphens/>
      <w:spacing w:before="120" w:after="120" w:line="240" w:lineRule="auto"/>
    </w:pPr>
    <w:rPr>
      <w:color w:val="22272B" w:themeColor="text1"/>
    </w:rPr>
  </w:style>
  <w:style w:type="character" w:customStyle="1" w:styleId="BodyTextChar">
    <w:name w:val="Body Text Char"/>
    <w:basedOn w:val="DefaultParagraphFont"/>
    <w:link w:val="BodyText"/>
    <w:uiPriority w:val="7"/>
    <w:rsid w:val="0062664C"/>
    <w:rPr>
      <w:color w:val="22272B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B83D81"/>
    <w:rPr>
      <w:color w:val="002664" w:themeColor="accent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83D81"/>
    <w:rPr>
      <w:rFonts w:asciiTheme="majorHAnsi" w:hAnsiTheme="majorHAnsi"/>
      <w:color w:val="002664" w:themeColor="accen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83D81"/>
    <w:rPr>
      <w:rFonts w:asciiTheme="majorHAnsi" w:eastAsiaTheme="majorEastAsia" w:hAnsiTheme="majorHAnsi" w:cstheme="majorBidi"/>
      <w:iCs/>
      <w:color w:val="002664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83D81"/>
    <w:rPr>
      <w:rFonts w:asciiTheme="majorHAnsi" w:eastAsiaTheme="majorEastAsia" w:hAnsiTheme="majorHAnsi" w:cstheme="majorBidi"/>
      <w:color w:val="002664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065"/>
    <w:rPr>
      <w:rFonts w:asciiTheme="majorHAnsi" w:eastAsiaTheme="majorEastAsia" w:hAnsiTheme="majorHAnsi" w:cstheme="majorBidi"/>
      <w:b/>
      <w:i/>
      <w:color w:val="22272B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604"/>
    <w:rPr>
      <w:rFonts w:asciiTheme="majorHAnsi" w:eastAsiaTheme="majorEastAsia" w:hAnsiTheme="majorHAnsi" w:cstheme="majorBidi"/>
      <w:i/>
      <w:iCs/>
      <w:color w:val="22272B" w:themeColor="text1"/>
    </w:rPr>
  </w:style>
  <w:style w:type="character" w:styleId="Hyperlink">
    <w:name w:val="Hyperlink"/>
    <w:basedOn w:val="DefaultParagraphFont"/>
    <w:uiPriority w:val="99"/>
    <w:rsid w:val="00A91604"/>
    <w:rPr>
      <w:color w:val="22272B" w:themeColor="text1"/>
      <w:u w:val="single"/>
    </w:rPr>
  </w:style>
  <w:style w:type="paragraph" w:styleId="ListBullet2">
    <w:name w:val="List Bullet 2"/>
    <w:uiPriority w:val="10"/>
    <w:qFormat/>
    <w:rsid w:val="00A91604"/>
    <w:pPr>
      <w:numPr>
        <w:numId w:val="7"/>
      </w:numPr>
      <w:suppressAutoHyphens/>
      <w:spacing w:before="120" w:after="120" w:line="240" w:lineRule="auto"/>
    </w:pPr>
    <w:rPr>
      <w:rFonts w:eastAsia="Arial" w:cs="ArialMT"/>
      <w:color w:val="22272B" w:themeColor="text1"/>
      <w:szCs w:val="24"/>
      <w:lang w:eastAsia="en-US"/>
    </w:rPr>
  </w:style>
  <w:style w:type="paragraph" w:styleId="ListBullet3">
    <w:name w:val="List Bullet 3"/>
    <w:uiPriority w:val="10"/>
    <w:qFormat/>
    <w:rsid w:val="00A91604"/>
    <w:pPr>
      <w:numPr>
        <w:numId w:val="8"/>
      </w:numPr>
      <w:suppressAutoHyphens/>
      <w:spacing w:before="120" w:after="120" w:line="240" w:lineRule="auto"/>
    </w:pPr>
    <w:rPr>
      <w:rFonts w:eastAsia="Arial" w:cs="Times New Roman"/>
      <w:color w:val="22272B" w:themeColor="text1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rsid w:val="00A91604"/>
  </w:style>
  <w:style w:type="paragraph" w:styleId="ListNumber3">
    <w:name w:val="List Number 3"/>
    <w:uiPriority w:val="10"/>
    <w:qFormat/>
    <w:rsid w:val="004F36F7"/>
    <w:pPr>
      <w:numPr>
        <w:numId w:val="10"/>
      </w:numPr>
      <w:suppressAutoHyphens/>
      <w:spacing w:before="120" w:after="120" w:line="240" w:lineRule="auto"/>
      <w:ind w:left="1071" w:hanging="357"/>
    </w:pPr>
    <w:rPr>
      <w:rFonts w:eastAsia="Arial" w:cs="Times New Roman"/>
      <w:color w:val="22272B" w:themeColor="text1"/>
      <w:szCs w:val="24"/>
      <w:lang w:eastAsia="en-US"/>
    </w:rPr>
  </w:style>
  <w:style w:type="paragraph" w:styleId="ListNumber2">
    <w:name w:val="List Number 2"/>
    <w:uiPriority w:val="10"/>
    <w:qFormat/>
    <w:rsid w:val="00A91604"/>
    <w:pPr>
      <w:numPr>
        <w:numId w:val="9"/>
      </w:numPr>
      <w:suppressAutoHyphens/>
      <w:spacing w:before="120" w:after="120" w:line="240" w:lineRule="auto"/>
    </w:pPr>
    <w:rPr>
      <w:rFonts w:eastAsia="Arial" w:cs="Times New Roman"/>
      <w:color w:val="22272B" w:themeColor="text1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A91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9160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1604"/>
    <w:rPr>
      <w:color w:val="22272B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91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604"/>
    <w:rPr>
      <w:b/>
      <w:bCs/>
      <w:color w:val="22272B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916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604"/>
    <w:rPr>
      <w:rFonts w:ascii="Segoe UI" w:hAnsi="Segoe UI" w:cs="Segoe UI"/>
      <w:color w:val="22272B" w:themeColor="text1"/>
      <w:sz w:val="18"/>
      <w:szCs w:val="18"/>
    </w:rPr>
  </w:style>
  <w:style w:type="paragraph" w:customStyle="1" w:styleId="Introduction">
    <w:name w:val="Introduction"/>
    <w:next w:val="BodyText"/>
    <w:uiPriority w:val="8"/>
    <w:qFormat/>
    <w:rsid w:val="00414A53"/>
    <w:pPr>
      <w:suppressAutoHyphens/>
      <w:spacing w:before="240" w:after="240" w:line="240" w:lineRule="auto"/>
      <w:contextualSpacing/>
    </w:pPr>
    <w:rPr>
      <w:color w:val="002664" w:themeColor="accent1"/>
      <w:sz w:val="28"/>
    </w:rPr>
  </w:style>
  <w:style w:type="paragraph" w:styleId="Caption">
    <w:name w:val="caption"/>
    <w:next w:val="BodyText"/>
    <w:uiPriority w:val="35"/>
    <w:qFormat/>
    <w:rsid w:val="00B509BA"/>
    <w:pPr>
      <w:suppressAutoHyphens/>
      <w:spacing w:before="120" w:after="120" w:line="240" w:lineRule="auto"/>
    </w:pPr>
    <w:rPr>
      <w:iCs/>
      <w:color w:val="002664" w:themeColor="accent1"/>
      <w:sz w:val="18"/>
      <w:szCs w:val="18"/>
    </w:rPr>
  </w:style>
  <w:style w:type="table" w:styleId="TableGridLight">
    <w:name w:val="Grid Table Light"/>
    <w:basedOn w:val="TableNormal"/>
    <w:uiPriority w:val="40"/>
    <w:rsid w:val="00A91604"/>
    <w:pPr>
      <w:spacing w:after="0" w:line="240" w:lineRule="auto"/>
    </w:pPr>
    <w:tblPr>
      <w:tblCellMar>
        <w:top w:w="113" w:type="dxa"/>
        <w:left w:w="0" w:type="dxa"/>
        <w:bottom w:w="57" w:type="dxa"/>
        <w:right w:w="57" w:type="dxa"/>
      </w:tblCellMar>
    </w:tblPr>
    <w:tblStylePr w:type="firstRow">
      <w:tblPr/>
      <w:trPr>
        <w:tblHeader/>
      </w:trPr>
    </w:tblStylePr>
  </w:style>
  <w:style w:type="paragraph" w:styleId="Quote">
    <w:name w:val="Quote"/>
    <w:aliases w:val="Pull out quote"/>
    <w:next w:val="BodyText"/>
    <w:link w:val="QuoteChar"/>
    <w:uiPriority w:val="29"/>
    <w:qFormat/>
    <w:rsid w:val="005435A9"/>
    <w:pPr>
      <w:pBdr>
        <w:left w:val="single" w:sz="4" w:space="8" w:color="D7153A" w:themeColor="text2"/>
      </w:pBdr>
      <w:spacing w:before="120" w:after="120" w:line="240" w:lineRule="auto"/>
      <w:ind w:left="227" w:right="57"/>
    </w:pPr>
    <w:rPr>
      <w:color w:val="002664" w:themeColor="accent1"/>
      <w:sz w:val="28"/>
    </w:rPr>
  </w:style>
  <w:style w:type="paragraph" w:customStyle="1" w:styleId="HeaderFooterSensitivityLabelSpace">
    <w:name w:val="Header&amp;Footer Sensitivity Label Space"/>
    <w:next w:val="Header"/>
    <w:uiPriority w:val="99"/>
    <w:rsid w:val="002F3821"/>
    <w:pPr>
      <w:suppressAutoHyphens/>
      <w:spacing w:before="240" w:after="240" w:line="240" w:lineRule="auto"/>
    </w:pPr>
    <w:rPr>
      <w:color w:val="D7153A" w:themeColor="text2"/>
    </w:rPr>
  </w:style>
  <w:style w:type="paragraph" w:styleId="Title">
    <w:name w:val="Title"/>
    <w:next w:val="Subtitle"/>
    <w:link w:val="TitleChar"/>
    <w:uiPriority w:val="1"/>
    <w:rsid w:val="00640D34"/>
    <w:pPr>
      <w:spacing w:before="3120" w:after="960" w:line="240" w:lineRule="auto"/>
    </w:pPr>
    <w:rPr>
      <w:rFonts w:eastAsiaTheme="majorEastAsia" w:cstheme="majorBidi"/>
      <w:color w:val="FFFFFF" w:themeColor="background1"/>
      <w:kern w:val="28"/>
      <w:position w:val="4"/>
      <w:sz w:val="80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"/>
    <w:rsid w:val="00640D34"/>
    <w:rPr>
      <w:rFonts w:eastAsiaTheme="majorEastAsia" w:cstheme="majorBidi"/>
      <w:color w:val="FFFFFF" w:themeColor="background1"/>
      <w:kern w:val="28"/>
      <w:position w:val="4"/>
      <w:sz w:val="80"/>
      <w:szCs w:val="56"/>
      <w:lang w:eastAsia="en-US"/>
    </w:rPr>
  </w:style>
  <w:style w:type="paragraph" w:styleId="Subtitle">
    <w:name w:val="Subtitle"/>
    <w:next w:val="BodyText"/>
    <w:link w:val="SubtitleChar"/>
    <w:uiPriority w:val="2"/>
    <w:rsid w:val="00E60601"/>
    <w:pPr>
      <w:numPr>
        <w:ilvl w:val="1"/>
      </w:numPr>
      <w:pBdr>
        <w:top w:val="single" w:sz="4" w:space="4" w:color="FFFFFF" w:themeColor="background1"/>
      </w:pBdr>
      <w:suppressAutoHyphens/>
      <w:spacing w:after="0" w:line="240" w:lineRule="auto"/>
    </w:pPr>
    <w:rPr>
      <w:color w:val="FFFFFF" w:themeColor="background1"/>
      <w:sz w:val="48"/>
      <w:lang w:eastAsia="en-US"/>
    </w:rPr>
  </w:style>
  <w:style w:type="character" w:customStyle="1" w:styleId="SubtitleChar">
    <w:name w:val="Subtitle Char"/>
    <w:basedOn w:val="DefaultParagraphFont"/>
    <w:link w:val="Subtitle"/>
    <w:uiPriority w:val="2"/>
    <w:rsid w:val="00E60601"/>
    <w:rPr>
      <w:color w:val="FFFFFF" w:themeColor="background1"/>
      <w:sz w:val="48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8F0B7B"/>
  </w:style>
  <w:style w:type="paragraph" w:customStyle="1" w:styleId="Descriptor">
    <w:name w:val="Descriptor"/>
    <w:next w:val="Title"/>
    <w:uiPriority w:val="1"/>
    <w:rsid w:val="003E7427"/>
    <w:pPr>
      <w:tabs>
        <w:tab w:val="right" w:pos="10206"/>
      </w:tabs>
      <w:suppressAutoHyphens/>
      <w:spacing w:after="0" w:line="240" w:lineRule="auto"/>
      <w:contextualSpacing/>
    </w:pPr>
    <w:rPr>
      <w:rFonts w:asciiTheme="majorHAnsi" w:hAnsiTheme="majorHAnsi"/>
      <w:color w:val="FFFFFF" w:themeColor="background1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DF074A"/>
    <w:rPr>
      <w:color w:val="605E5C"/>
      <w:shd w:val="clear" w:color="auto" w:fill="E1DFDD"/>
    </w:rPr>
  </w:style>
  <w:style w:type="paragraph" w:styleId="TableofFigures">
    <w:name w:val="table of figures"/>
    <w:next w:val="BodyText"/>
    <w:uiPriority w:val="99"/>
    <w:semiHidden/>
    <w:rsid w:val="00B368D2"/>
    <w:pPr>
      <w:tabs>
        <w:tab w:val="right" w:leader="dot" w:pos="10206"/>
      </w:tabs>
      <w:spacing w:before="120" w:after="120" w:line="240" w:lineRule="auto"/>
    </w:pPr>
    <w:rPr>
      <w:rFonts w:eastAsia="Calibri" w:cs="Calibri"/>
      <w:color w:val="002664" w:themeColor="accent1"/>
      <w:sz w:val="20"/>
      <w:szCs w:val="20"/>
    </w:rPr>
  </w:style>
  <w:style w:type="character" w:customStyle="1" w:styleId="BoldItalic">
    <w:name w:val="Bold Italic"/>
    <w:basedOn w:val="DefaultParagraphFont"/>
    <w:uiPriority w:val="22"/>
    <w:qFormat/>
    <w:rsid w:val="00635A04"/>
    <w:rPr>
      <w:b/>
      <w:i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0B7B"/>
    <w:rPr>
      <w:rFonts w:ascii="Calibri" w:eastAsia="Calibri" w:hAnsi="Calibri" w:cs="Calibri"/>
      <w:color w:val="FF000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8F0B7B"/>
    <w:rPr>
      <w:vertAlign w:val="superscript"/>
    </w:rPr>
  </w:style>
  <w:style w:type="paragraph" w:styleId="Date">
    <w:name w:val="Date"/>
    <w:next w:val="BodyText"/>
    <w:link w:val="DateChar"/>
    <w:uiPriority w:val="3"/>
    <w:rsid w:val="00B92D0D"/>
    <w:pPr>
      <w:spacing w:before="480" w:after="240" w:line="240" w:lineRule="auto"/>
    </w:pPr>
    <w:rPr>
      <w:color w:val="FFFFFF" w:themeColor="background1"/>
      <w:sz w:val="28"/>
    </w:rPr>
  </w:style>
  <w:style w:type="table" w:styleId="ListTable3-Accent3">
    <w:name w:val="List Table 3 Accent 3"/>
    <w:basedOn w:val="TableNormal"/>
    <w:uiPriority w:val="48"/>
    <w:rsid w:val="00BE28F1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0090C6" w:themeColor="accent3" w:themeShade="80"/>
        <w:left w:val="single" w:sz="4" w:space="0" w:color="0090C6" w:themeColor="accent3" w:themeShade="80"/>
        <w:bottom w:val="single" w:sz="4" w:space="0" w:color="0090C6" w:themeColor="accent3" w:themeShade="80"/>
        <w:right w:val="single" w:sz="4" w:space="0" w:color="0090C6" w:themeColor="accent3" w:themeShade="80"/>
        <w:insideH w:val="single" w:sz="4" w:space="0" w:color="0090C6" w:themeColor="accent3" w:themeShade="80"/>
        <w:insideV w:val="single" w:sz="4" w:space="0" w:color="0090C6" w:themeColor="accent3" w:themeShade="80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  <w:shd w:val="clear" w:color="auto" w:fill="8CE0FF" w:themeFill="accent3"/>
      </w:tcPr>
    </w:tblStylePr>
    <w:tblStylePr w:type="lastRow">
      <w:rPr>
        <w:b w:val="0"/>
        <w:bCs/>
      </w:rPr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  <w:tblStylePr w:type="band2Vert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  <w:tblStylePr w:type="band1Horz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  <w:tblStylePr w:type="band2Horz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  <w:tblStylePr w:type="neCell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  <w:tblStylePr w:type="nwCell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  <w:tblStylePr w:type="seCell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  <w:tblStylePr w:type="swCell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</w:style>
  <w:style w:type="table" w:styleId="ListTable3-Accent4">
    <w:name w:val="List Table 3 Accent 4"/>
    <w:basedOn w:val="TableNormal"/>
    <w:uiPriority w:val="48"/>
    <w:rsid w:val="00BE28F1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8CE0FF" w:themeColor="accent3"/>
        <w:left w:val="single" w:sz="4" w:space="0" w:color="8CE0FF" w:themeColor="accent3"/>
        <w:bottom w:val="single" w:sz="4" w:space="0" w:color="8CE0FF" w:themeColor="accent3"/>
        <w:right w:val="single" w:sz="4" w:space="0" w:color="8CE0FF" w:themeColor="accent3"/>
        <w:insideH w:val="single" w:sz="4" w:space="0" w:color="8CE0FF" w:themeColor="accent3"/>
        <w:insideV w:val="single" w:sz="4" w:space="0" w:color="8CE0FF" w:themeColor="accent3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  <w:shd w:val="clear" w:color="auto" w:fill="CBEDFD" w:themeFill="accent4"/>
      </w:tcPr>
    </w:tblStylePr>
    <w:tblStylePr w:type="lastRow">
      <w:rPr>
        <w:b w:val="0"/>
        <w:bCs/>
      </w:rPr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  <w:tblStylePr w:type="band2Vert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  <w:tblStylePr w:type="band1Horz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  <w:tblStylePr w:type="band2Horz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  <w:tblStylePr w:type="neCell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  <w:tblStylePr w:type="nwCell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  <w:tblStylePr w:type="seCell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  <w:tblStylePr w:type="swCell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</w:style>
  <w:style w:type="table" w:styleId="ListTable3-Accent5">
    <w:name w:val="List Table 3 Accent 5"/>
    <w:basedOn w:val="TableNormal"/>
    <w:uiPriority w:val="48"/>
    <w:rsid w:val="006D2F45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495054" w:themeColor="accent5"/>
        <w:left w:val="single" w:sz="4" w:space="0" w:color="495054" w:themeColor="accent5"/>
        <w:bottom w:val="single" w:sz="4" w:space="0" w:color="495054" w:themeColor="accent5"/>
        <w:right w:val="single" w:sz="4" w:space="0" w:color="495054" w:themeColor="accent5"/>
        <w:insideH w:val="single" w:sz="4" w:space="0" w:color="495054" w:themeColor="accent5"/>
        <w:insideV w:val="single" w:sz="4" w:space="0" w:color="495054" w:themeColor="accent5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495054" w:themeColor="accent5"/>
          <w:left w:val="single" w:sz="4" w:space="0" w:color="495054" w:themeColor="accent5"/>
          <w:bottom w:val="single" w:sz="4" w:space="0" w:color="495054" w:themeColor="accent5"/>
          <w:right w:val="single" w:sz="4" w:space="0" w:color="495054" w:themeColor="accent5"/>
          <w:insideH w:val="single" w:sz="4" w:space="0" w:color="495054" w:themeColor="accent5"/>
          <w:insideV w:val="single" w:sz="4" w:space="0" w:color="495054" w:themeColor="accent5"/>
        </w:tcBorders>
        <w:shd w:val="clear" w:color="auto" w:fill="F2F2F2" w:themeFill="background1" w:themeFillShade="F2"/>
      </w:tcPr>
    </w:tblStylePr>
    <w:tblStylePr w:type="lastRow">
      <w:rPr>
        <w:b w:val="0"/>
        <w:bCs/>
      </w:rPr>
      <w:tblPr/>
      <w:tcPr>
        <w:tcBorders>
          <w:top w:val="double" w:sz="4" w:space="0" w:color="495054" w:themeColor="accent5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495054" w:themeColor="accent5"/>
          <w:left w:val="single" w:sz="4" w:space="0" w:color="495054" w:themeColor="accent5"/>
          <w:bottom w:val="single" w:sz="4" w:space="0" w:color="495054" w:themeColor="accent5"/>
          <w:right w:val="single" w:sz="4" w:space="0" w:color="495054" w:themeColor="accent5"/>
          <w:insideH w:val="single" w:sz="4" w:space="0" w:color="495054" w:themeColor="accent5"/>
          <w:insideV w:val="single" w:sz="4" w:space="0" w:color="495054" w:themeColor="accent5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95054" w:themeColor="accent5"/>
          <w:right w:val="single" w:sz="4" w:space="0" w:color="495054" w:themeColor="accent5"/>
        </w:tcBorders>
      </w:tcPr>
    </w:tblStylePr>
    <w:tblStylePr w:type="band1Horz">
      <w:tblPr/>
      <w:tcPr>
        <w:tcBorders>
          <w:top w:val="single" w:sz="4" w:space="0" w:color="495054" w:themeColor="accent5"/>
          <w:bottom w:val="single" w:sz="4" w:space="0" w:color="49505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top w:val="single" w:sz="4" w:space="0" w:color="495054" w:themeColor="accent5"/>
          <w:left w:val="single" w:sz="4" w:space="0" w:color="495054" w:themeColor="accent5"/>
          <w:bottom w:val="single" w:sz="4" w:space="0" w:color="495054" w:themeColor="accent5"/>
          <w:right w:val="single" w:sz="4" w:space="0" w:color="495054" w:themeColor="accent5"/>
          <w:insideH w:val="single" w:sz="4" w:space="0" w:color="495054" w:themeColor="accent5"/>
          <w:insideV w:val="single" w:sz="4" w:space="0" w:color="495054" w:themeColor="accent5"/>
        </w:tcBorders>
      </w:tcPr>
    </w:tblStylePr>
    <w:tblStylePr w:type="seCell">
      <w:tblPr/>
      <w:tcPr>
        <w:tcBorders>
          <w:top w:val="double" w:sz="4" w:space="0" w:color="495054" w:themeColor="accent5"/>
          <w:left w:val="nil"/>
        </w:tcBorders>
      </w:tcPr>
    </w:tblStylePr>
    <w:tblStylePr w:type="swCell">
      <w:tblPr/>
      <w:tcPr>
        <w:tcBorders>
          <w:top w:val="double" w:sz="4" w:space="0" w:color="49505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E28F1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5E6C73" w:themeColor="accent6" w:themeShade="80"/>
        <w:left w:val="single" w:sz="4" w:space="0" w:color="5E6C73" w:themeColor="accent6" w:themeShade="80"/>
        <w:bottom w:val="single" w:sz="4" w:space="0" w:color="5E6C73" w:themeColor="accent6" w:themeShade="80"/>
        <w:right w:val="single" w:sz="4" w:space="0" w:color="5E6C73" w:themeColor="accent6" w:themeShade="80"/>
        <w:insideH w:val="single" w:sz="4" w:space="0" w:color="5E6C73" w:themeColor="accent6" w:themeShade="80"/>
        <w:insideV w:val="single" w:sz="4" w:space="0" w:color="5E6C73" w:themeColor="accent6" w:themeShade="80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shd w:val="clear" w:color="auto" w:fill="CDD3D6" w:themeFill="accent6"/>
      </w:tcPr>
    </w:tblStylePr>
    <w:tblStylePr w:type="lastRow">
      <w:rPr>
        <w:b w:val="0"/>
        <w:bCs/>
      </w:rPr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</w:tcPr>
    </w:tblStylePr>
    <w:tblStylePr w:type="band2Vert"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</w:tcPr>
    </w:tblStylePr>
    <w:tblStylePr w:type="band1Horz"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</w:tcPr>
    </w:tblStylePr>
    <w:tblStylePr w:type="band2Horz"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</w:tcPr>
    </w:tblStylePr>
    <w:tblStylePr w:type="neCell"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</w:tcPr>
    </w:tblStylePr>
    <w:tblStylePr w:type="nwCell"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</w:tcPr>
    </w:tblStylePr>
    <w:tblStylePr w:type="seCell"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</w:tcPr>
    </w:tblStylePr>
    <w:tblStylePr w:type="swCell"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</w:tcPr>
    </w:tblStylePr>
  </w:style>
  <w:style w:type="table" w:styleId="ListTable5Dark-Accent4">
    <w:name w:val="List Table 5 Dark Accent 4"/>
    <w:basedOn w:val="TableNormal"/>
    <w:uiPriority w:val="50"/>
    <w:rsid w:val="00625C3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BEDFD" w:themeColor="accent4"/>
        <w:left w:val="single" w:sz="24" w:space="0" w:color="CBEDFD" w:themeColor="accent4"/>
        <w:bottom w:val="single" w:sz="24" w:space="0" w:color="CBEDFD" w:themeColor="accent4"/>
        <w:right w:val="single" w:sz="24" w:space="0" w:color="CBEDFD" w:themeColor="accent4"/>
      </w:tblBorders>
    </w:tblPr>
    <w:tcPr>
      <w:shd w:val="clear" w:color="auto" w:fill="CBEDF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ContactDetails">
    <w:name w:val="Contact Details"/>
    <w:uiPriority w:val="99"/>
    <w:rsid w:val="00B01FC7"/>
    <w:pPr>
      <w:spacing w:before="120" w:after="120" w:line="240" w:lineRule="auto"/>
      <w:contextualSpacing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3"/>
    <w:rsid w:val="00B92D0D"/>
    <w:rPr>
      <w:color w:val="FFFFFF" w:themeColor="background1"/>
      <w:sz w:val="28"/>
    </w:rPr>
  </w:style>
  <w:style w:type="table" w:styleId="ListTable3-Accent1">
    <w:name w:val="List Table 3 Accent 1"/>
    <w:basedOn w:val="TableNormal"/>
    <w:uiPriority w:val="48"/>
    <w:rsid w:val="00957C0D"/>
    <w:pPr>
      <w:spacing w:after="0" w:line="240" w:lineRule="auto"/>
    </w:pPr>
    <w:tblPr>
      <w:tblStyleRowBandSize w:val="1"/>
      <w:tblStyleColBandSize w:val="1"/>
      <w:tblBorders>
        <w:top w:val="single" w:sz="4" w:space="0" w:color="002664" w:themeColor="accent1"/>
        <w:left w:val="single" w:sz="4" w:space="0" w:color="002664" w:themeColor="accent1"/>
        <w:bottom w:val="single" w:sz="4" w:space="0" w:color="002664" w:themeColor="accent1"/>
        <w:right w:val="single" w:sz="4" w:space="0" w:color="00266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664" w:themeFill="accent1"/>
      </w:tcPr>
    </w:tblStylePr>
    <w:tblStylePr w:type="lastRow">
      <w:rPr>
        <w:b/>
        <w:bCs/>
      </w:rPr>
      <w:tblPr/>
      <w:tcPr>
        <w:tcBorders>
          <w:top w:val="double" w:sz="4" w:space="0" w:color="00266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664" w:themeColor="accent1"/>
          <w:right w:val="single" w:sz="4" w:space="0" w:color="002664" w:themeColor="accent1"/>
        </w:tcBorders>
      </w:tcPr>
    </w:tblStylePr>
    <w:tblStylePr w:type="band1Horz">
      <w:tblPr/>
      <w:tcPr>
        <w:tcBorders>
          <w:top w:val="single" w:sz="4" w:space="0" w:color="002664" w:themeColor="accent1"/>
          <w:bottom w:val="single" w:sz="4" w:space="0" w:color="00266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664" w:themeColor="accent1"/>
          <w:left w:val="nil"/>
        </w:tcBorders>
      </w:tcPr>
    </w:tblStylePr>
    <w:tblStylePr w:type="swCell">
      <w:tblPr/>
      <w:tcPr>
        <w:tcBorders>
          <w:top w:val="double" w:sz="4" w:space="0" w:color="002664" w:themeColor="accent1"/>
          <w:right w:val="nil"/>
        </w:tcBorders>
      </w:tcPr>
    </w:tblStylePr>
  </w:style>
  <w:style w:type="paragraph" w:customStyle="1" w:styleId="AOCHeading">
    <w:name w:val="AOC Heading"/>
    <w:next w:val="BodyText"/>
    <w:uiPriority w:val="4"/>
    <w:rsid w:val="00863A00"/>
    <w:pPr>
      <w:pBdr>
        <w:top w:val="single" w:sz="4" w:space="8" w:color="002664" w:themeColor="accent1"/>
      </w:pBdr>
      <w:spacing w:before="240" w:after="120" w:line="240" w:lineRule="auto"/>
    </w:pPr>
    <w:rPr>
      <w:color w:val="002664" w:themeColor="accent1"/>
      <w:sz w:val="36"/>
    </w:rPr>
  </w:style>
  <w:style w:type="paragraph" w:customStyle="1" w:styleId="Moreinfomation">
    <w:name w:val="More infomation"/>
    <w:next w:val="BodyText"/>
    <w:uiPriority w:val="4"/>
    <w:rsid w:val="00BB1C56"/>
    <w:pPr>
      <w:spacing w:before="120" w:after="120" w:line="240" w:lineRule="auto"/>
    </w:pPr>
    <w:rPr>
      <w:rFonts w:asciiTheme="majorHAnsi" w:eastAsiaTheme="majorEastAsia" w:hAnsiTheme="majorHAnsi" w:cstheme="majorBidi"/>
      <w:iCs/>
      <w:color w:val="002664" w:themeColor="accent1"/>
      <w:sz w:val="24"/>
    </w:rPr>
  </w:style>
  <w:style w:type="character" w:customStyle="1" w:styleId="QuoteChar">
    <w:name w:val="Quote Char"/>
    <w:aliases w:val="Pull out quote Char"/>
    <w:basedOn w:val="DefaultParagraphFont"/>
    <w:link w:val="Quote"/>
    <w:uiPriority w:val="29"/>
    <w:rsid w:val="005435A9"/>
    <w:rPr>
      <w:color w:val="002664" w:themeColor="accent1"/>
      <w:sz w:val="28"/>
    </w:rPr>
  </w:style>
  <w:style w:type="paragraph" w:customStyle="1" w:styleId="DFSITableText">
    <w:name w:val="DFSI Table Text"/>
    <w:uiPriority w:val="14"/>
    <w:qFormat/>
    <w:rsid w:val="00F0610B"/>
    <w:pPr>
      <w:spacing w:before="100" w:after="100" w:line="240" w:lineRule="auto"/>
    </w:pPr>
    <w:rPr>
      <w:rFonts w:ascii="Arial" w:hAnsi="Arial" w:cs="Arial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430DA3"/>
    <w:pPr>
      <w:spacing w:after="0" w:line="240" w:lineRule="auto"/>
    </w:pPr>
    <w:rPr>
      <w:rFonts w:ascii="Calibri" w:eastAsia="Calibri" w:hAnsi="Calibri" w:cs="Calibri"/>
      <w:color w:val="FF0000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4A3326"/>
    <w:rPr>
      <w:color w:val="22272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1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s://www.digital.nsw.gov.au/policy/digital-assurance/resources-for-agencies-and-expert-reviewers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igital.nsw.gov.au/policy/digital-assurance/resources-for-agencies-and-expert-reviewers" TargetMode="External"/><Relationship Id="rId22" Type="http://schemas.openxmlformats.org/officeDocument/2006/relationships/hyperlink" Target="https://www.digital.nsw.gov.au/policy/digital-assurance/resources-for-agencies-and-expert-reviewers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06E18B715F924FA9A727DA5CC6C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5A9EF-A7D6-EA45-A4D2-BD1E79FF26CD}"/>
      </w:docPartPr>
      <w:docPartBody>
        <w:p w:rsidR="00DD06A9" w:rsidRDefault="00376BA0">
          <w:pPr>
            <w:pStyle w:val="C006E18B715F924FA9A727DA5CC6C58E"/>
          </w:pPr>
          <w:r>
            <w:t>[C</w:t>
          </w:r>
          <w:r w:rsidRPr="00DE446C">
            <w:t xml:space="preserve">lick </w:t>
          </w:r>
          <w:r>
            <w:t xml:space="preserve">here </w:t>
          </w:r>
          <w:r w:rsidRPr="00DE446C">
            <w:t xml:space="preserve">to enter </w:t>
          </w:r>
          <w:r>
            <w:t>Document Title]</w:t>
          </w:r>
        </w:p>
      </w:docPartBody>
    </w:docPart>
    <w:docPart>
      <w:docPartPr>
        <w:name w:val="556F3FAC279B5D4FBBDB9F9DBF3EA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23B5F-6134-204A-8134-550C22DEFE07}"/>
      </w:docPartPr>
      <w:docPartBody>
        <w:p w:rsidR="00DD06A9" w:rsidRDefault="00376BA0">
          <w:pPr>
            <w:pStyle w:val="556F3FAC279B5D4FBBDB9F9DBF3EAC06"/>
          </w:pPr>
          <w:r>
            <w:t>[C</w:t>
          </w:r>
          <w:r w:rsidRPr="001909B9">
            <w:t xml:space="preserve">lick here to enter </w:t>
          </w:r>
          <w:r>
            <w:t>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ublic Sans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4D"/>
    <w:family w:val="swiss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A64"/>
    <w:rsid w:val="0001260D"/>
    <w:rsid w:val="000A6AD7"/>
    <w:rsid w:val="0020398C"/>
    <w:rsid w:val="00252F6D"/>
    <w:rsid w:val="00356068"/>
    <w:rsid w:val="00376BA0"/>
    <w:rsid w:val="00403288"/>
    <w:rsid w:val="00494095"/>
    <w:rsid w:val="004C7A64"/>
    <w:rsid w:val="00522A6C"/>
    <w:rsid w:val="00705C22"/>
    <w:rsid w:val="0097212E"/>
    <w:rsid w:val="00A104D5"/>
    <w:rsid w:val="00AF71FC"/>
    <w:rsid w:val="00B75E4E"/>
    <w:rsid w:val="00C0561D"/>
    <w:rsid w:val="00CB00E8"/>
    <w:rsid w:val="00CD4E92"/>
    <w:rsid w:val="00DD06A9"/>
    <w:rsid w:val="00E41C3C"/>
    <w:rsid w:val="00E51660"/>
    <w:rsid w:val="00E5328E"/>
    <w:rsid w:val="00EC165A"/>
    <w:rsid w:val="00F3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7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06E18B715F924FA9A727DA5CC6C58E">
    <w:name w:val="C006E18B715F924FA9A727DA5CC6C58E"/>
  </w:style>
  <w:style w:type="paragraph" w:customStyle="1" w:styleId="556F3FAC279B5D4FBBDB9F9DBF3EAC06">
    <w:name w:val="556F3FAC279B5D4FBBDB9F9DBF3EAC0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odyText">
    <w:name w:val="Body Text"/>
    <w:link w:val="BodyTextChar"/>
    <w:uiPriority w:val="7"/>
    <w:qFormat/>
    <w:pPr>
      <w:tabs>
        <w:tab w:val="left" w:pos="357"/>
        <w:tab w:val="left" w:pos="714"/>
        <w:tab w:val="left" w:pos="2552"/>
      </w:tabs>
      <w:suppressAutoHyphens/>
      <w:spacing w:before="120" w:after="120" w:line="240" w:lineRule="auto"/>
    </w:pPr>
    <w:rPr>
      <w:color w:val="000000" w:themeColor="text1"/>
      <w:kern w:val="0"/>
      <w:sz w:val="22"/>
      <w:szCs w:val="22"/>
      <w:lang w:eastAsia="zh-CN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7"/>
    <w:rPr>
      <w:color w:val="000000" w:themeColor="text1"/>
      <w:kern w:val="0"/>
      <w:sz w:val="22"/>
      <w:szCs w:val="22"/>
      <w:lang w:eastAsia="zh-C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SWGOV Corporate Sept 2022">
      <a:dk1>
        <a:srgbClr val="22272B"/>
      </a:dk1>
      <a:lt1>
        <a:srgbClr val="FFFFFF"/>
      </a:lt1>
      <a:dk2>
        <a:srgbClr val="D7153A"/>
      </a:dk2>
      <a:lt2>
        <a:srgbClr val="EBEBEB"/>
      </a:lt2>
      <a:accent1>
        <a:srgbClr val="002664"/>
      </a:accent1>
      <a:accent2>
        <a:srgbClr val="146CFD"/>
      </a:accent2>
      <a:accent3>
        <a:srgbClr val="8CE0FF"/>
      </a:accent3>
      <a:accent4>
        <a:srgbClr val="CBEDFD"/>
      </a:accent4>
      <a:accent5>
        <a:srgbClr val="495054"/>
      </a:accent5>
      <a:accent6>
        <a:srgbClr val="CDD3D6"/>
      </a:accent6>
      <a:hlink>
        <a:srgbClr val="22272B"/>
      </a:hlink>
      <a:folHlink>
        <a:srgbClr val="22272B"/>
      </a:folHlink>
    </a:clrScheme>
    <a:fontScheme name="NSWGov Booklet Corporate">
      <a:majorFont>
        <a:latin typeface="Public Sans SemiBold"/>
        <a:ea typeface=""/>
        <a:cs typeface=""/>
      </a:majorFont>
      <a:minorFont>
        <a:latin typeface="Public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 bwMode="auto">
        <a:noFill/>
        <a:ln w="6350">
          <a:solidFill>
            <a:prstClr val="black"/>
          </a:solidFill>
        </a:ln>
      </a:spPr>
      <a:bodyPr rot="0" vert="horz" wrap="square" lIns="91440" tIns="45720" rIns="91440" bIns="45720" rtlCol="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0ac7ce-5f57-4ea0-9af7-01d4f3f1ccae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57fd7c23-fc5e-4920-be90-f6e97d624632">
      <Terms xmlns="http://schemas.microsoft.com/office/infopath/2007/PartnerControls"/>
    </lcf76f155ced4ddcb4097134ff3c332f>
    <DateandTime xmlns="57fd7c23-fc5e-4920-be90-f6e97d624632" xsi:nil="true"/>
    <SharedWithUsers xmlns="6bd5966d-2212-4360-bcb8-6dbf6b2725a0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4F4EC771AA214CB7E1A7CF4456426A" ma:contentTypeVersion="23" ma:contentTypeDescription="Create a new document." ma:contentTypeScope="" ma:versionID="ab11c8cd78ecc9005fc170728b3e51a8">
  <xsd:schema xmlns:xsd="http://www.w3.org/2001/XMLSchema" xmlns:xs="http://www.w3.org/2001/XMLSchema" xmlns:p="http://schemas.microsoft.com/office/2006/metadata/properties" xmlns:ns1="http://schemas.microsoft.com/sharepoint/v3" xmlns:ns2="57fd7c23-fc5e-4920-be90-f6e97d624632" xmlns:ns3="6bd5966d-2212-4360-bcb8-6dbf6b2725a0" xmlns:ns4="9f0ac7ce-5f57-4ea0-9af7-01d4f3f1ccae" targetNamespace="http://schemas.microsoft.com/office/2006/metadata/properties" ma:root="true" ma:fieldsID="061752f2e4ce512ef8de997fd80d3751" ns1:_="" ns2:_="" ns3:_="" ns4:_="">
    <xsd:import namespace="http://schemas.microsoft.com/sharepoint/v3"/>
    <xsd:import namespace="57fd7c23-fc5e-4920-be90-f6e97d624632"/>
    <xsd:import namespace="6bd5966d-2212-4360-bcb8-6dbf6b2725a0"/>
    <xsd:import namespace="9f0ac7ce-5f57-4ea0-9af7-01d4f3f1c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DateandTim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d7c23-fc5e-4920-be90-f6e97d624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andTime" ma:index="20" nillable="true" ma:displayName="Date and Time " ma:format="DateOnly" ma:internalName="DateandTim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004604-8c32-4241-8b90-5e68b4a33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5966d-2212-4360-bcb8-6dbf6b2725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ac7ce-5f57-4ea0-9af7-01d4f3f1cca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72bafe2-c278-4e80-b9cc-b971f55650bc}" ma:internalName="TaxCatchAll" ma:showField="CatchAllData" ma:web="6bd5966d-2212-4360-bcb8-6dbf6b2725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074613-2952-4895-848C-D8A1A6E16ABE}">
  <ds:schemaRefs>
    <ds:schemaRef ds:uri="http://schemas.microsoft.com/office/infopath/2007/PartnerControls"/>
    <ds:schemaRef ds:uri="http://schemas.microsoft.com/sharepoint/v3"/>
    <ds:schemaRef ds:uri="6bd5966d-2212-4360-bcb8-6dbf6b2725a0"/>
    <ds:schemaRef ds:uri="http://purl.org/dc/terms/"/>
    <ds:schemaRef ds:uri="http://purl.org/dc/dcmitype/"/>
    <ds:schemaRef ds:uri="9f0ac7ce-5f57-4ea0-9af7-01d4f3f1cca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7fd7c23-fc5e-4920-be90-f6e97d62463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84008C9-5796-42AB-B99B-0AB29BEBF6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89F7D1-AA43-4F37-8EFF-ACE88C391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fd7c23-fc5e-4920-be90-f6e97d624632"/>
    <ds:schemaRef ds:uri="6bd5966d-2212-4360-bcb8-6dbf6b2725a0"/>
    <ds:schemaRef ds:uri="9f0ac7ce-5f57-4ea0-9af7-01d4f3f1c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2B10B2-5B5A-437E-8BCB-26A0AC0153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2114</Words>
  <Characters>11884</Characters>
  <Application>Microsoft Office Word</Application>
  <DocSecurity>0</DocSecurity>
  <Lines>440</Lines>
  <Paragraphs>341</Paragraphs>
  <ScaleCrop>false</ScaleCrop>
  <Company/>
  <LinksUpToDate>false</LinksUpToDate>
  <CharactersWithSpaces>13657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Gate 1: Terms of Reference</dc:title>
  <dc:subject/>
  <dc:creator>Simon Dalla Pozza</dc:creator>
  <cp:keywords/>
  <dc:description/>
  <cp:lastModifiedBy>Angelo Mendoza</cp:lastModifiedBy>
  <cp:revision>53</cp:revision>
  <cp:lastPrinted>2024-04-23T22:32:00Z</cp:lastPrinted>
  <dcterms:created xsi:type="dcterms:W3CDTF">2024-04-11T01:58:00Z</dcterms:created>
  <dcterms:modified xsi:type="dcterms:W3CDTF">2026-04-17T04:28:00Z</dcterms:modified>
  <cp:category/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0x010100974F4EC771AA214CB7E1A7CF4456426A</vt:lpwstr>
  </property>
  <property fmtid="{D5CDD505-2E9C-101B-9397-08002B2CF9AE}" pid="3" name="Order">
    <vt:r8>12800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